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p>
    <w:p/>
    <w:p/>
    <w:p/>
    <w:p/>
    <w:p>
      <w:pPr>
        <w:spacing w:line="975" w:lineRule="atLeast"/>
        <w:jc w:val="center"/>
        <w:rPr>
          <w:b/>
          <w:sz w:val="72"/>
          <w:szCs w:val="72"/>
        </w:rPr>
      </w:pPr>
      <w:r>
        <w:rPr>
          <w:b/>
          <w:sz w:val="72"/>
          <w:szCs w:val="72"/>
        </w:rPr>
        <w:t>建设项目环境影响报告表</w:t>
      </w:r>
    </w:p>
    <w:p>
      <w:pPr>
        <w:spacing w:line="453" w:lineRule="atLeast"/>
        <w:ind w:firstLine="3200" w:firstLineChars="996"/>
        <w:jc w:val="both"/>
        <w:rPr>
          <w:b/>
          <w:bCs/>
          <w:sz w:val="32"/>
          <w:szCs w:val="32"/>
        </w:rPr>
      </w:pPr>
      <w:r>
        <w:rPr>
          <w:rFonts w:hint="eastAsia"/>
          <w:b/>
          <w:bCs/>
          <w:sz w:val="32"/>
          <w:szCs w:val="32"/>
        </w:rPr>
        <w:t>（送审版）</w:t>
      </w:r>
    </w:p>
    <w:p>
      <w:pPr>
        <w:tabs>
          <w:tab w:val="left" w:pos="3285"/>
        </w:tabs>
        <w:spacing w:line="453" w:lineRule="atLeast"/>
        <w:ind w:firstLine="623"/>
      </w:pPr>
      <w:r>
        <w:tab/>
      </w:r>
    </w:p>
    <w:p>
      <w:pPr>
        <w:spacing w:line="453" w:lineRule="atLeast"/>
        <w:ind w:firstLine="623"/>
      </w:pPr>
    </w:p>
    <w:p>
      <w:pPr>
        <w:spacing w:line="453" w:lineRule="atLeast"/>
        <w:ind w:firstLine="623"/>
      </w:pPr>
    </w:p>
    <w:p>
      <w:pPr>
        <w:spacing w:line="453" w:lineRule="atLeast"/>
        <w:ind w:firstLine="623"/>
      </w:pPr>
    </w:p>
    <w:p>
      <w:pPr>
        <w:spacing w:line="453" w:lineRule="atLeast"/>
        <w:ind w:firstLine="623"/>
      </w:pPr>
    </w:p>
    <w:p>
      <w:pPr>
        <w:spacing w:line="453" w:lineRule="atLeast"/>
        <w:ind w:firstLine="623"/>
      </w:pPr>
    </w:p>
    <w:p>
      <w:pPr>
        <w:spacing w:line="453" w:lineRule="atLeast"/>
        <w:rPr>
          <w:b/>
          <w:bCs/>
          <w:sz w:val="32"/>
          <w:szCs w:val="32"/>
        </w:rPr>
      </w:pPr>
    </w:p>
    <w:p>
      <w:pPr>
        <w:pStyle w:val="33"/>
        <w:ind w:left="0" w:leftChars="0" w:firstLine="0" w:firstLineChars="0"/>
      </w:pPr>
    </w:p>
    <w:p>
      <w:pPr>
        <w:spacing w:line="453" w:lineRule="atLeast"/>
        <w:rPr>
          <w:b/>
          <w:bCs/>
          <w:sz w:val="32"/>
          <w:szCs w:val="32"/>
        </w:rPr>
      </w:pPr>
    </w:p>
    <w:p>
      <w:pPr>
        <w:spacing w:line="480" w:lineRule="auto"/>
        <w:rPr>
          <w:b/>
          <w:bCs/>
          <w:sz w:val="32"/>
          <w:szCs w:val="32"/>
          <w:u w:val="single"/>
        </w:rPr>
      </w:pPr>
      <w:r>
        <w:rPr>
          <w:rFonts w:hAnsi="宋体"/>
          <w:b/>
          <w:bCs/>
          <w:sz w:val="32"/>
          <w:szCs w:val="32"/>
        </w:rPr>
        <w:t>项目名称：</w:t>
      </w:r>
      <w:r>
        <w:rPr>
          <w:rFonts w:hint="eastAsia" w:hAnsi="宋体"/>
          <w:b/>
          <w:bCs/>
          <w:sz w:val="32"/>
          <w:szCs w:val="32"/>
          <w:u w:val="single"/>
        </w:rPr>
        <w:t xml:space="preserve">        智能灭火系统生产制造          </w:t>
      </w:r>
    </w:p>
    <w:p>
      <w:pPr>
        <w:spacing w:line="480" w:lineRule="auto"/>
        <w:rPr>
          <w:b/>
          <w:sz w:val="32"/>
          <w:szCs w:val="32"/>
        </w:rPr>
      </w:pPr>
      <w:r>
        <w:rPr>
          <w:rFonts w:hAnsi="宋体"/>
          <w:b/>
          <w:sz w:val="32"/>
          <w:szCs w:val="32"/>
        </w:rPr>
        <w:t>建设单位：</w:t>
      </w:r>
      <w:r>
        <w:rPr>
          <w:rFonts w:hint="eastAsia" w:hAnsi="宋体"/>
          <w:b/>
          <w:sz w:val="32"/>
          <w:szCs w:val="32"/>
          <w:u w:val="single"/>
        </w:rPr>
        <w:t xml:space="preserve">    </w:t>
      </w:r>
      <w:r>
        <w:rPr>
          <w:rFonts w:hint="eastAsia" w:hAnsi="宋体"/>
          <w:b/>
          <w:bCs/>
          <w:sz w:val="32"/>
          <w:szCs w:val="32"/>
          <w:u w:val="single"/>
        </w:rPr>
        <w:t xml:space="preserve">  西安凯捷消防科技有限公司        </w:t>
      </w:r>
    </w:p>
    <w:p>
      <w:pPr>
        <w:spacing w:line="360" w:lineRule="auto"/>
        <w:rPr>
          <w:b/>
        </w:rPr>
      </w:pPr>
    </w:p>
    <w:p>
      <w:pPr>
        <w:spacing w:line="360" w:lineRule="auto"/>
        <w:jc w:val="center"/>
        <w:rPr>
          <w:b/>
        </w:rPr>
      </w:pPr>
    </w:p>
    <w:p>
      <w:pPr>
        <w:spacing w:line="360" w:lineRule="auto"/>
        <w:rPr>
          <w:b/>
        </w:rPr>
      </w:pPr>
    </w:p>
    <w:p>
      <w:pPr>
        <w:spacing w:line="360" w:lineRule="auto"/>
        <w:jc w:val="center"/>
        <w:rPr>
          <w:b/>
        </w:rPr>
      </w:pPr>
    </w:p>
    <w:p>
      <w:pPr>
        <w:spacing w:line="360" w:lineRule="auto"/>
        <w:rPr>
          <w:b/>
        </w:rPr>
      </w:pPr>
    </w:p>
    <w:p>
      <w:pPr>
        <w:spacing w:line="360" w:lineRule="auto"/>
        <w:jc w:val="center"/>
        <w:rPr>
          <w:rFonts w:ascii="Times New Roman" w:hAnsi="Times New Roman" w:cs="Times New Roman"/>
          <w:b/>
          <w:sz w:val="32"/>
        </w:rPr>
      </w:pPr>
    </w:p>
    <w:p>
      <w:pPr>
        <w:spacing w:line="360" w:lineRule="auto"/>
        <w:jc w:val="center"/>
        <w:rPr>
          <w:rFonts w:ascii="Times New Roman" w:hAnsi="Times New Roman" w:cs="Times New Roman"/>
          <w:b/>
          <w:sz w:val="32"/>
        </w:rPr>
      </w:pPr>
      <w:r>
        <w:rPr>
          <w:rFonts w:ascii="Times New Roman" w:hAnsi="Times New Roman" w:cs="Times New Roman"/>
          <w:b/>
          <w:sz w:val="32"/>
        </w:rPr>
        <w:t>编制日期：20</w:t>
      </w:r>
      <w:r>
        <w:rPr>
          <w:rFonts w:hint="eastAsia" w:ascii="Times New Roman" w:hAnsi="Times New Roman" w:cs="Times New Roman"/>
          <w:b/>
          <w:sz w:val="32"/>
        </w:rPr>
        <w:t>20</w:t>
      </w:r>
      <w:r>
        <w:rPr>
          <w:rFonts w:ascii="Times New Roman" w:hAnsi="Times New Roman" w:cs="Times New Roman"/>
          <w:b/>
          <w:sz w:val="32"/>
        </w:rPr>
        <w:t>年</w:t>
      </w:r>
      <w:r>
        <w:rPr>
          <w:rFonts w:hint="eastAsia" w:ascii="Times New Roman" w:hAnsi="Times New Roman" w:cs="Times New Roman"/>
          <w:b/>
          <w:sz w:val="32"/>
        </w:rPr>
        <w:t>12</w:t>
      </w:r>
      <w:r>
        <w:rPr>
          <w:rFonts w:ascii="Times New Roman" w:hAnsi="Times New Roman" w:cs="Times New Roman"/>
          <w:b/>
          <w:sz w:val="32"/>
        </w:rPr>
        <w:t>月</w:t>
      </w:r>
    </w:p>
    <w:p>
      <w:pPr>
        <w:pStyle w:val="33"/>
        <w:ind w:firstLine="560"/>
        <w:sectPr>
          <w:headerReference r:id="rId4" w:type="first"/>
          <w:headerReference r:id="rId3" w:type="default"/>
          <w:footerReference r:id="rId5" w:type="default"/>
          <w:pgSz w:w="11906" w:h="16838"/>
          <w:pgMar w:top="1440" w:right="1800" w:bottom="1440" w:left="1800" w:header="851" w:footer="851" w:gutter="0"/>
          <w:pgNumType w:start="0"/>
          <w:cols w:space="720" w:num="1"/>
          <w:titlePg/>
          <w:docGrid w:type="lines" w:linePitch="312" w:charSpace="0"/>
        </w:sectPr>
      </w:pPr>
      <w:r>
        <w:br w:type="page"/>
      </w:r>
    </w:p>
    <w:p>
      <w:pPr>
        <w:pStyle w:val="26"/>
        <w:tabs>
          <w:tab w:val="right" w:leader="dot" w:pos="8296"/>
        </w:tabs>
        <w:ind w:firstLine="723"/>
        <w:jc w:val="center"/>
        <w:rPr>
          <w:b/>
          <w:sz w:val="36"/>
          <w:szCs w:val="36"/>
        </w:rPr>
      </w:pPr>
      <w:r>
        <w:rPr>
          <w:rFonts w:hint="eastAsia"/>
          <w:b/>
          <w:sz w:val="36"/>
          <w:szCs w:val="36"/>
        </w:rPr>
        <w:t>目  录</w:t>
      </w:r>
    </w:p>
    <w:p>
      <w:pPr>
        <w:pStyle w:val="26"/>
        <w:tabs>
          <w:tab w:val="right" w:leader="dot" w:pos="8296"/>
        </w:tabs>
        <w:spacing w:line="360" w:lineRule="auto"/>
        <w:rPr>
          <w:sz w:val="24"/>
          <w:szCs w:val="22"/>
        </w:rPr>
      </w:pPr>
      <w:r>
        <w:rPr>
          <w:b/>
          <w:sz w:val="36"/>
          <w:szCs w:val="36"/>
        </w:rPr>
        <w:fldChar w:fldCharType="begin"/>
      </w:r>
      <w:r>
        <w:rPr>
          <w:b/>
          <w:sz w:val="36"/>
          <w:szCs w:val="36"/>
        </w:rPr>
        <w:instrText xml:space="preserve"> TOC \o "1-2" \h \z \u </w:instrText>
      </w:r>
      <w:r>
        <w:rPr>
          <w:b/>
          <w:sz w:val="36"/>
          <w:szCs w:val="36"/>
        </w:rPr>
        <w:fldChar w:fldCharType="separate"/>
      </w:r>
      <w:r>
        <w:fldChar w:fldCharType="begin"/>
      </w:r>
      <w:r>
        <w:instrText xml:space="preserve"> HYPERLINK \l "_Toc532580940" </w:instrText>
      </w:r>
      <w:r>
        <w:fldChar w:fldCharType="separate"/>
      </w:r>
      <w:r>
        <w:rPr>
          <w:rStyle w:val="39"/>
          <w:color w:val="auto"/>
          <w:sz w:val="24"/>
        </w:rPr>
        <w:t>建设项目基本情况</w:t>
      </w:r>
      <w:r>
        <w:rPr>
          <w:sz w:val="24"/>
        </w:rPr>
        <w:tab/>
      </w:r>
      <w:r>
        <w:rPr>
          <w:sz w:val="24"/>
        </w:rPr>
        <w:fldChar w:fldCharType="begin"/>
      </w:r>
      <w:r>
        <w:rPr>
          <w:sz w:val="24"/>
        </w:rPr>
        <w:instrText xml:space="preserve"> PAGEREF _Toc532580940 \h </w:instrText>
      </w:r>
      <w:r>
        <w:rPr>
          <w:sz w:val="24"/>
        </w:rPr>
        <w:fldChar w:fldCharType="separate"/>
      </w:r>
      <w:r>
        <w:rPr>
          <w:sz w:val="24"/>
        </w:rPr>
        <w:t>1</w:t>
      </w:r>
      <w:r>
        <w:rPr>
          <w:sz w:val="24"/>
        </w:rPr>
        <w:fldChar w:fldCharType="end"/>
      </w:r>
      <w:r>
        <w:rPr>
          <w:sz w:val="24"/>
        </w:rPr>
        <w:fldChar w:fldCharType="end"/>
      </w:r>
    </w:p>
    <w:p>
      <w:pPr>
        <w:pStyle w:val="26"/>
        <w:tabs>
          <w:tab w:val="right" w:leader="dot" w:pos="8296"/>
        </w:tabs>
        <w:spacing w:line="360" w:lineRule="auto"/>
        <w:rPr>
          <w:sz w:val="24"/>
          <w:szCs w:val="22"/>
        </w:rPr>
      </w:pPr>
      <w:r>
        <w:fldChar w:fldCharType="begin"/>
      </w:r>
      <w:r>
        <w:instrText xml:space="preserve"> HYPERLINK \l "_Toc532580941" </w:instrText>
      </w:r>
      <w:r>
        <w:fldChar w:fldCharType="separate"/>
      </w:r>
      <w:r>
        <w:rPr>
          <w:rStyle w:val="39"/>
          <w:color w:val="auto"/>
          <w:sz w:val="24"/>
        </w:rPr>
        <w:t>建设项目所在地自然环境简况</w:t>
      </w:r>
      <w:r>
        <w:rPr>
          <w:sz w:val="24"/>
        </w:rPr>
        <w:tab/>
      </w:r>
      <w:r>
        <w:rPr>
          <w:sz w:val="24"/>
        </w:rPr>
        <w:fldChar w:fldCharType="begin"/>
      </w:r>
      <w:r>
        <w:rPr>
          <w:sz w:val="24"/>
        </w:rPr>
        <w:instrText xml:space="preserve"> PAGEREF _Toc532580941 \h </w:instrText>
      </w:r>
      <w:r>
        <w:rPr>
          <w:sz w:val="24"/>
        </w:rPr>
        <w:fldChar w:fldCharType="separate"/>
      </w:r>
      <w:r>
        <w:rPr>
          <w:sz w:val="24"/>
        </w:rPr>
        <w:t>10</w:t>
      </w:r>
      <w:r>
        <w:rPr>
          <w:sz w:val="24"/>
        </w:rPr>
        <w:fldChar w:fldCharType="end"/>
      </w:r>
      <w:r>
        <w:rPr>
          <w:sz w:val="24"/>
        </w:rPr>
        <w:fldChar w:fldCharType="end"/>
      </w:r>
    </w:p>
    <w:p>
      <w:pPr>
        <w:pStyle w:val="26"/>
        <w:tabs>
          <w:tab w:val="right" w:leader="dot" w:pos="8296"/>
        </w:tabs>
        <w:spacing w:line="360" w:lineRule="auto"/>
        <w:rPr>
          <w:sz w:val="24"/>
          <w:szCs w:val="22"/>
        </w:rPr>
      </w:pPr>
      <w:r>
        <w:fldChar w:fldCharType="begin"/>
      </w:r>
      <w:r>
        <w:instrText xml:space="preserve"> HYPERLINK \l "_Toc532580942" </w:instrText>
      </w:r>
      <w:r>
        <w:fldChar w:fldCharType="separate"/>
      </w:r>
      <w:r>
        <w:rPr>
          <w:rStyle w:val="39"/>
          <w:color w:val="auto"/>
          <w:sz w:val="24"/>
        </w:rPr>
        <w:t>环境质量状况</w:t>
      </w:r>
      <w:r>
        <w:rPr>
          <w:sz w:val="24"/>
        </w:rPr>
        <w:tab/>
      </w:r>
      <w:r>
        <w:rPr>
          <w:sz w:val="24"/>
        </w:rPr>
        <w:fldChar w:fldCharType="begin"/>
      </w:r>
      <w:r>
        <w:rPr>
          <w:sz w:val="24"/>
        </w:rPr>
        <w:instrText xml:space="preserve"> PAGEREF _Toc532580942 \h </w:instrText>
      </w:r>
      <w:r>
        <w:rPr>
          <w:sz w:val="24"/>
        </w:rPr>
        <w:fldChar w:fldCharType="separate"/>
      </w:r>
      <w:r>
        <w:rPr>
          <w:sz w:val="24"/>
        </w:rPr>
        <w:t>13</w:t>
      </w:r>
      <w:r>
        <w:rPr>
          <w:sz w:val="24"/>
        </w:rPr>
        <w:fldChar w:fldCharType="end"/>
      </w:r>
      <w:r>
        <w:rPr>
          <w:sz w:val="24"/>
        </w:rPr>
        <w:fldChar w:fldCharType="end"/>
      </w:r>
    </w:p>
    <w:p>
      <w:pPr>
        <w:pStyle w:val="26"/>
        <w:tabs>
          <w:tab w:val="right" w:leader="dot" w:pos="8296"/>
        </w:tabs>
        <w:spacing w:line="360" w:lineRule="auto"/>
        <w:rPr>
          <w:sz w:val="24"/>
          <w:szCs w:val="22"/>
        </w:rPr>
      </w:pPr>
      <w:r>
        <w:fldChar w:fldCharType="begin"/>
      </w:r>
      <w:r>
        <w:instrText xml:space="preserve"> HYPERLINK \l "_Toc532580943" </w:instrText>
      </w:r>
      <w:r>
        <w:fldChar w:fldCharType="separate"/>
      </w:r>
      <w:r>
        <w:rPr>
          <w:rStyle w:val="39"/>
          <w:color w:val="auto"/>
          <w:sz w:val="24"/>
        </w:rPr>
        <w:t>评价适用标准</w:t>
      </w:r>
      <w:r>
        <w:rPr>
          <w:sz w:val="24"/>
        </w:rPr>
        <w:tab/>
      </w:r>
      <w:r>
        <w:rPr>
          <w:sz w:val="24"/>
        </w:rPr>
        <w:fldChar w:fldCharType="begin"/>
      </w:r>
      <w:r>
        <w:rPr>
          <w:sz w:val="24"/>
        </w:rPr>
        <w:instrText xml:space="preserve"> PAGEREF _Toc532580943 \h </w:instrText>
      </w:r>
      <w:r>
        <w:rPr>
          <w:sz w:val="24"/>
        </w:rPr>
        <w:fldChar w:fldCharType="separate"/>
      </w:r>
      <w:r>
        <w:rPr>
          <w:sz w:val="24"/>
        </w:rPr>
        <w:t>17</w:t>
      </w:r>
      <w:r>
        <w:rPr>
          <w:sz w:val="24"/>
        </w:rPr>
        <w:fldChar w:fldCharType="end"/>
      </w:r>
      <w:r>
        <w:rPr>
          <w:sz w:val="24"/>
        </w:rPr>
        <w:fldChar w:fldCharType="end"/>
      </w:r>
    </w:p>
    <w:p>
      <w:pPr>
        <w:pStyle w:val="26"/>
        <w:tabs>
          <w:tab w:val="right" w:leader="dot" w:pos="8296"/>
        </w:tabs>
        <w:spacing w:line="360" w:lineRule="auto"/>
        <w:rPr>
          <w:sz w:val="24"/>
          <w:szCs w:val="22"/>
        </w:rPr>
      </w:pPr>
      <w:r>
        <w:fldChar w:fldCharType="begin"/>
      </w:r>
      <w:r>
        <w:instrText xml:space="preserve"> HYPERLINK \l "_Toc532580944" </w:instrText>
      </w:r>
      <w:r>
        <w:fldChar w:fldCharType="separate"/>
      </w:r>
      <w:r>
        <w:rPr>
          <w:rStyle w:val="39"/>
          <w:color w:val="auto"/>
          <w:sz w:val="24"/>
        </w:rPr>
        <w:t>建设项目工程分析</w:t>
      </w:r>
      <w:r>
        <w:rPr>
          <w:sz w:val="24"/>
        </w:rPr>
        <w:tab/>
      </w:r>
      <w:r>
        <w:rPr>
          <w:sz w:val="24"/>
        </w:rPr>
        <w:fldChar w:fldCharType="begin"/>
      </w:r>
      <w:r>
        <w:rPr>
          <w:sz w:val="24"/>
        </w:rPr>
        <w:instrText xml:space="preserve"> PAGEREF _Toc532580944 \h </w:instrText>
      </w:r>
      <w:r>
        <w:rPr>
          <w:sz w:val="24"/>
        </w:rPr>
        <w:fldChar w:fldCharType="separate"/>
      </w:r>
      <w:r>
        <w:rPr>
          <w:sz w:val="24"/>
        </w:rPr>
        <w:t>19</w:t>
      </w:r>
      <w:r>
        <w:rPr>
          <w:sz w:val="24"/>
        </w:rPr>
        <w:fldChar w:fldCharType="end"/>
      </w:r>
      <w:r>
        <w:rPr>
          <w:sz w:val="24"/>
        </w:rPr>
        <w:fldChar w:fldCharType="end"/>
      </w:r>
    </w:p>
    <w:p>
      <w:pPr>
        <w:pStyle w:val="26"/>
        <w:tabs>
          <w:tab w:val="right" w:leader="dot" w:pos="8296"/>
        </w:tabs>
        <w:spacing w:line="360" w:lineRule="auto"/>
        <w:rPr>
          <w:sz w:val="24"/>
          <w:szCs w:val="22"/>
        </w:rPr>
      </w:pPr>
      <w:r>
        <w:fldChar w:fldCharType="begin"/>
      </w:r>
      <w:r>
        <w:instrText xml:space="preserve"> HYPERLINK \l "_Toc532580945" </w:instrText>
      </w:r>
      <w:r>
        <w:fldChar w:fldCharType="separate"/>
      </w:r>
      <w:r>
        <w:rPr>
          <w:rStyle w:val="39"/>
          <w:color w:val="auto"/>
          <w:sz w:val="24"/>
        </w:rPr>
        <w:t>项目主要污染物产生及预计排放情况</w:t>
      </w:r>
      <w:r>
        <w:rPr>
          <w:sz w:val="24"/>
        </w:rPr>
        <w:tab/>
      </w:r>
      <w:r>
        <w:rPr>
          <w:sz w:val="24"/>
        </w:rPr>
        <w:fldChar w:fldCharType="begin"/>
      </w:r>
      <w:r>
        <w:rPr>
          <w:sz w:val="24"/>
        </w:rPr>
        <w:instrText xml:space="preserve"> PAGEREF _Toc532580945 \h </w:instrText>
      </w:r>
      <w:r>
        <w:rPr>
          <w:sz w:val="24"/>
        </w:rPr>
        <w:fldChar w:fldCharType="separate"/>
      </w:r>
      <w:r>
        <w:rPr>
          <w:sz w:val="24"/>
        </w:rPr>
        <w:t>29</w:t>
      </w:r>
      <w:r>
        <w:rPr>
          <w:sz w:val="24"/>
        </w:rPr>
        <w:fldChar w:fldCharType="end"/>
      </w:r>
      <w:r>
        <w:rPr>
          <w:sz w:val="24"/>
        </w:rPr>
        <w:fldChar w:fldCharType="end"/>
      </w:r>
    </w:p>
    <w:p>
      <w:pPr>
        <w:pStyle w:val="26"/>
        <w:tabs>
          <w:tab w:val="right" w:leader="dot" w:pos="8296"/>
        </w:tabs>
        <w:spacing w:line="360" w:lineRule="auto"/>
        <w:rPr>
          <w:sz w:val="24"/>
          <w:szCs w:val="22"/>
        </w:rPr>
      </w:pPr>
      <w:r>
        <w:fldChar w:fldCharType="begin"/>
      </w:r>
      <w:r>
        <w:instrText xml:space="preserve"> HYPERLINK \l "_Toc532580946" </w:instrText>
      </w:r>
      <w:r>
        <w:fldChar w:fldCharType="separate"/>
      </w:r>
      <w:r>
        <w:rPr>
          <w:rStyle w:val="39"/>
          <w:color w:val="auto"/>
          <w:sz w:val="24"/>
        </w:rPr>
        <w:t>环境影响分析</w:t>
      </w:r>
      <w:r>
        <w:rPr>
          <w:sz w:val="24"/>
        </w:rPr>
        <w:tab/>
      </w:r>
      <w:r>
        <w:rPr>
          <w:sz w:val="24"/>
        </w:rPr>
        <w:fldChar w:fldCharType="begin"/>
      </w:r>
      <w:r>
        <w:rPr>
          <w:sz w:val="24"/>
        </w:rPr>
        <w:instrText xml:space="preserve"> PAGEREF _Toc532580946 \h </w:instrText>
      </w:r>
      <w:r>
        <w:rPr>
          <w:sz w:val="24"/>
        </w:rPr>
        <w:fldChar w:fldCharType="separate"/>
      </w:r>
      <w:r>
        <w:rPr>
          <w:sz w:val="24"/>
        </w:rPr>
        <w:t>30</w:t>
      </w:r>
      <w:r>
        <w:rPr>
          <w:sz w:val="24"/>
        </w:rPr>
        <w:fldChar w:fldCharType="end"/>
      </w:r>
      <w:r>
        <w:rPr>
          <w:sz w:val="24"/>
        </w:rPr>
        <w:fldChar w:fldCharType="end"/>
      </w:r>
    </w:p>
    <w:p>
      <w:pPr>
        <w:pStyle w:val="26"/>
        <w:tabs>
          <w:tab w:val="right" w:leader="dot" w:pos="8296"/>
        </w:tabs>
        <w:spacing w:line="360" w:lineRule="auto"/>
        <w:rPr>
          <w:sz w:val="24"/>
          <w:szCs w:val="22"/>
        </w:rPr>
      </w:pPr>
      <w:r>
        <w:fldChar w:fldCharType="begin"/>
      </w:r>
      <w:r>
        <w:instrText xml:space="preserve"> HYPERLINK \l "_Toc532580947" </w:instrText>
      </w:r>
      <w:r>
        <w:fldChar w:fldCharType="separate"/>
      </w:r>
      <w:r>
        <w:rPr>
          <w:rStyle w:val="39"/>
          <w:color w:val="auto"/>
          <w:sz w:val="24"/>
        </w:rPr>
        <w:t>建设项目拟采取的防治措施及预期治理效果</w:t>
      </w:r>
      <w:r>
        <w:rPr>
          <w:sz w:val="24"/>
        </w:rPr>
        <w:tab/>
      </w:r>
      <w:r>
        <w:rPr>
          <w:sz w:val="24"/>
        </w:rPr>
        <w:fldChar w:fldCharType="begin"/>
      </w:r>
      <w:r>
        <w:rPr>
          <w:sz w:val="24"/>
        </w:rPr>
        <w:instrText xml:space="preserve"> PAGEREF _Toc532580947 \h </w:instrText>
      </w:r>
      <w:r>
        <w:rPr>
          <w:sz w:val="24"/>
        </w:rPr>
        <w:fldChar w:fldCharType="separate"/>
      </w:r>
      <w:r>
        <w:rPr>
          <w:sz w:val="24"/>
        </w:rPr>
        <w:t>54</w:t>
      </w:r>
      <w:r>
        <w:rPr>
          <w:sz w:val="24"/>
        </w:rPr>
        <w:fldChar w:fldCharType="end"/>
      </w:r>
      <w:r>
        <w:rPr>
          <w:sz w:val="24"/>
        </w:rPr>
        <w:fldChar w:fldCharType="end"/>
      </w:r>
    </w:p>
    <w:p>
      <w:pPr>
        <w:pStyle w:val="26"/>
        <w:tabs>
          <w:tab w:val="right" w:leader="dot" w:pos="8296"/>
        </w:tabs>
        <w:spacing w:line="360" w:lineRule="auto"/>
        <w:rPr>
          <w:sz w:val="24"/>
          <w:szCs w:val="22"/>
        </w:rPr>
      </w:pPr>
      <w:r>
        <w:fldChar w:fldCharType="begin"/>
      </w:r>
      <w:r>
        <w:instrText xml:space="preserve"> HYPERLINK \l "_Toc532580948" </w:instrText>
      </w:r>
      <w:r>
        <w:fldChar w:fldCharType="separate"/>
      </w:r>
      <w:r>
        <w:rPr>
          <w:rStyle w:val="39"/>
          <w:color w:val="auto"/>
          <w:sz w:val="24"/>
        </w:rPr>
        <w:t>结论及建议</w:t>
      </w:r>
      <w:r>
        <w:rPr>
          <w:sz w:val="24"/>
        </w:rPr>
        <w:tab/>
      </w:r>
      <w:r>
        <w:rPr>
          <w:sz w:val="24"/>
        </w:rPr>
        <w:fldChar w:fldCharType="begin"/>
      </w:r>
      <w:r>
        <w:rPr>
          <w:sz w:val="24"/>
        </w:rPr>
        <w:instrText xml:space="preserve"> PAGEREF _Toc532580948 \h </w:instrText>
      </w:r>
      <w:r>
        <w:rPr>
          <w:sz w:val="24"/>
        </w:rPr>
        <w:fldChar w:fldCharType="separate"/>
      </w:r>
      <w:r>
        <w:rPr>
          <w:sz w:val="24"/>
        </w:rPr>
        <w:t>55</w:t>
      </w:r>
      <w:r>
        <w:rPr>
          <w:sz w:val="24"/>
        </w:rPr>
        <w:fldChar w:fldCharType="end"/>
      </w:r>
      <w:r>
        <w:rPr>
          <w:sz w:val="24"/>
        </w:rPr>
        <w:fldChar w:fldCharType="end"/>
      </w:r>
    </w:p>
    <w:p>
      <w:pPr>
        <w:adjustRightInd w:val="0"/>
        <w:snapToGrid w:val="0"/>
        <w:spacing w:line="360" w:lineRule="auto"/>
        <w:rPr>
          <w:rFonts w:ascii="Times New Roman" w:hAnsi="Times New Roman" w:eastAsia="宋体" w:cs="Times New Roman"/>
          <w:sz w:val="24"/>
          <w:szCs w:val="24"/>
        </w:rPr>
      </w:pPr>
      <w:r>
        <w:rPr>
          <w:rFonts w:ascii="Times New Roman" w:hAnsi="Times New Roman" w:eastAsia="宋体" w:cs="Times New Roman"/>
          <w:b/>
          <w:sz w:val="36"/>
          <w:szCs w:val="36"/>
        </w:rPr>
        <w:fldChar w:fldCharType="end"/>
      </w:r>
      <w:r>
        <w:rPr>
          <w:rFonts w:ascii="Times New Roman" w:hAnsi="Times New Roman" w:eastAsia="宋体" w:cs="Times New Roman"/>
          <w:sz w:val="24"/>
          <w:szCs w:val="24"/>
        </w:rPr>
        <w:t xml:space="preserve"> </w:t>
      </w:r>
    </w:p>
    <w:p>
      <w:pPr>
        <w:spacing w:line="360" w:lineRule="auto"/>
        <w:ind w:firstLine="560" w:firstLineChars="200"/>
        <w:rPr>
          <w:rFonts w:ascii="Times New Roman" w:hAnsi="Times New Roman" w:eastAsia="宋体" w:cs="Times New Roman"/>
          <w:b/>
          <w:sz w:val="36"/>
          <w:szCs w:val="36"/>
        </w:rPr>
        <w:sectPr>
          <w:footerReference r:id="rId6" w:type="default"/>
          <w:pgSz w:w="11906" w:h="16838"/>
          <w:pgMar w:top="1440" w:right="1800" w:bottom="1440" w:left="1800" w:header="851" w:footer="992" w:gutter="0"/>
          <w:pgNumType w:start="1"/>
          <w:cols w:space="425" w:num="1"/>
          <w:docGrid w:type="lines" w:linePitch="312" w:charSpace="0"/>
        </w:sectPr>
      </w:pPr>
      <w:r>
        <w:rPr>
          <w:rFonts w:ascii="Times New Roman" w:hAnsi="Times New Roman" w:eastAsia="宋体" w:cs="Times New Roman"/>
          <w:sz w:val="28"/>
        </w:rPr>
        <w:br w:type="page"/>
      </w:r>
    </w:p>
    <w:p>
      <w:pPr>
        <w:adjustRightInd w:val="0"/>
        <w:snapToGrid w:val="0"/>
        <w:spacing w:before="312" w:beforeLines="100" w:line="360" w:lineRule="auto"/>
        <w:ind w:firstLine="723"/>
        <w:jc w:val="center"/>
        <w:rPr>
          <w:rFonts w:ascii="Times New Roman" w:hAnsi="Times New Roman" w:eastAsia="宋体" w:cs="Times New Roman"/>
          <w:b/>
          <w:sz w:val="36"/>
          <w:szCs w:val="36"/>
        </w:rPr>
      </w:pPr>
      <w:r>
        <w:rPr>
          <w:rFonts w:ascii="Times New Roman" w:hAnsi="Times New Roman" w:eastAsia="宋体" w:cs="Times New Roman"/>
          <w:b/>
          <w:sz w:val="36"/>
          <w:szCs w:val="36"/>
        </w:rPr>
        <w:t>《建设项目环境影响报告表》编制说明</w:t>
      </w:r>
    </w:p>
    <w:p>
      <w:pPr>
        <w:adjustRightInd w:val="0"/>
        <w:snapToGrid w:val="0"/>
        <w:spacing w:line="360" w:lineRule="auto"/>
        <w:ind w:firstLine="560"/>
        <w:rPr>
          <w:rFonts w:ascii="Times New Roman" w:hAnsi="Times New Roman" w:eastAsia="宋体" w:cs="Times New Roman"/>
          <w:sz w:val="28"/>
          <w:szCs w:val="28"/>
        </w:rPr>
      </w:pPr>
    </w:p>
    <w:p>
      <w:pPr>
        <w:adjustRightInd w:val="0"/>
        <w:snapToGrid w:val="0"/>
        <w:spacing w:after="120"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《建设项目环境影响报告表》由具有从事环境影响评价工作资质的单位编制。</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1、项目名称----指项目立项批复时的名称，应不超过30个字（两个英文字段作一个汉字）。</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2、建设地点----指项目所在地详细地址、公路、铁路应填写起止地点。</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3、行业类别----按国标填写。</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4、总投资----指项目投资总额。</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5、主要环境保护目标----指项目区周围一定范围内集中居民住宅、学校、医院、保护文物、风景名胜区、水源地和生态敏感点等，应尽可能给出保护目标、性质、规模和距厂界距离等。</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6、结论与建议----给出本项目清洁生产、达标排放和总量控制的分析结论，确定污染防治措施的有效性，说明本项目对环境造成的影响，给出建设项目环境可行性的明确结论。同时提出减少环境影响的其它建议。</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7、预审意见----由行业主管部门填写答复意见，无主管部门项目，可不填。</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8、审批意见----由负责审批该项目的环境保护行政主管部门批复。</w:t>
      </w:r>
    </w:p>
    <w:p>
      <w:pPr>
        <w:rPr>
          <w:rFonts w:ascii="Times New Roman" w:hAnsi="Times New Roman" w:eastAsia="宋体" w:cs="Times New Roman"/>
          <w:b/>
          <w:sz w:val="32"/>
          <w:szCs w:val="20"/>
        </w:rPr>
        <w:sectPr>
          <w:pgSz w:w="11906" w:h="16838"/>
          <w:pgMar w:top="1440" w:right="1800" w:bottom="1440" w:left="1800" w:header="851" w:footer="992" w:gutter="0"/>
          <w:pgNumType w:start="1"/>
          <w:cols w:space="425" w:num="1"/>
          <w:docGrid w:type="lines" w:linePitch="312" w:charSpace="0"/>
        </w:sectPr>
      </w:pPr>
      <w:r>
        <w:rPr>
          <w:rFonts w:ascii="Times New Roman" w:hAnsi="Times New Roman" w:eastAsia="宋体" w:cs="Times New Roman"/>
          <w:b/>
          <w:sz w:val="32"/>
          <w:szCs w:val="20"/>
        </w:rPr>
        <w:br w:type="page"/>
      </w:r>
    </w:p>
    <w:p>
      <w:pPr>
        <w:pStyle w:val="2"/>
        <w:snapToGrid w:val="0"/>
        <w:spacing w:before="0" w:after="0" w:line="360" w:lineRule="auto"/>
        <w:rPr>
          <w:rFonts w:ascii="Times New Roman" w:hAnsi="Times New Roman" w:eastAsia="宋体"/>
        </w:rPr>
      </w:pPr>
      <w:bookmarkStart w:id="0" w:name="_Toc532580940"/>
      <w:r>
        <w:rPr>
          <w:rFonts w:ascii="Times New Roman" w:hAnsi="Times New Roman" w:eastAsia="宋体"/>
        </w:rPr>
        <w:t>建设项目基本情况</w:t>
      </w:r>
      <w:bookmarkEnd w:id="0"/>
    </w:p>
    <w:tbl>
      <w:tblPr>
        <w:tblStyle w:val="34"/>
        <w:tblW w:w="8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946"/>
        <w:gridCol w:w="823"/>
        <w:gridCol w:w="782"/>
        <w:gridCol w:w="1276"/>
        <w:gridCol w:w="659"/>
        <w:gridCol w:w="1391"/>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0"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项目名称</w:t>
            </w:r>
          </w:p>
        </w:tc>
        <w:tc>
          <w:tcPr>
            <w:tcW w:w="6900" w:type="dxa"/>
            <w:gridSpan w:val="7"/>
            <w:vAlign w:val="center"/>
          </w:tcPr>
          <w:p>
            <w:pPr>
              <w:spacing w:line="360" w:lineRule="auto"/>
              <w:jc w:val="center"/>
              <w:rPr>
                <w:rFonts w:ascii="Times New Roman" w:hAnsi="Times New Roman" w:eastAsia="宋体" w:cs="Times New Roman"/>
                <w:spacing w:val="8"/>
                <w:sz w:val="24"/>
                <w:szCs w:val="24"/>
              </w:rPr>
            </w:pPr>
            <w:r>
              <w:rPr>
                <w:rFonts w:hint="eastAsia" w:ascii="Times New Roman" w:hAnsi="Times New Roman" w:eastAsia="宋体" w:cs="Times New Roman"/>
                <w:spacing w:val="8"/>
                <w:sz w:val="24"/>
                <w:szCs w:val="24"/>
              </w:rPr>
              <w:t>智能灭火系统生产制造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0"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建设单位</w:t>
            </w:r>
          </w:p>
        </w:tc>
        <w:tc>
          <w:tcPr>
            <w:tcW w:w="6900" w:type="dxa"/>
            <w:gridSpan w:val="7"/>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西安凯捷消防科技有限公司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0"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法人代表</w:t>
            </w:r>
          </w:p>
        </w:tc>
        <w:tc>
          <w:tcPr>
            <w:tcW w:w="2551" w:type="dxa"/>
            <w:gridSpan w:val="3"/>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张婷</w:t>
            </w:r>
          </w:p>
        </w:tc>
        <w:tc>
          <w:tcPr>
            <w:tcW w:w="1935" w:type="dxa"/>
            <w:gridSpan w:val="2"/>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联系人</w:t>
            </w:r>
          </w:p>
        </w:tc>
        <w:tc>
          <w:tcPr>
            <w:tcW w:w="2414" w:type="dxa"/>
            <w:gridSpan w:val="2"/>
            <w:vAlign w:val="center"/>
          </w:tcPr>
          <w:p>
            <w:pPr>
              <w:spacing w:line="360" w:lineRule="auto"/>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郗总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0" w:type="dxa"/>
            <w:vAlign w:val="center"/>
          </w:tcPr>
          <w:p>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通讯地址</w:t>
            </w:r>
          </w:p>
        </w:tc>
        <w:tc>
          <w:tcPr>
            <w:tcW w:w="6900" w:type="dxa"/>
            <w:gridSpan w:val="7"/>
            <w:vAlign w:val="center"/>
          </w:tcPr>
          <w:p>
            <w:pPr>
              <w:spacing w:line="360" w:lineRule="auto"/>
              <w:ind w:firstLine="48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陕西省西安市临潼区北田街办渭水六路中段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6" w:hRule="atLeast"/>
          <w:jc w:val="center"/>
        </w:trPr>
        <w:tc>
          <w:tcPr>
            <w:tcW w:w="1430" w:type="dxa"/>
            <w:vAlign w:val="center"/>
          </w:tcPr>
          <w:p>
            <w:pPr>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联系电话</w:t>
            </w:r>
          </w:p>
        </w:tc>
        <w:tc>
          <w:tcPr>
            <w:tcW w:w="1769" w:type="dxa"/>
            <w:gridSpan w:val="2"/>
            <w:vAlign w:val="center"/>
          </w:tcPr>
          <w:p>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13335356200</w:t>
            </w:r>
          </w:p>
        </w:tc>
        <w:tc>
          <w:tcPr>
            <w:tcW w:w="782" w:type="dxa"/>
            <w:vAlign w:val="center"/>
          </w:tcPr>
          <w:p>
            <w:pPr>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传真</w:t>
            </w:r>
          </w:p>
        </w:tc>
        <w:tc>
          <w:tcPr>
            <w:tcW w:w="1935" w:type="dxa"/>
            <w:gridSpan w:val="2"/>
            <w:vAlign w:val="center"/>
          </w:tcPr>
          <w:p>
            <w:pPr>
              <w:ind w:firstLine="48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w:t>
            </w:r>
          </w:p>
        </w:tc>
        <w:tc>
          <w:tcPr>
            <w:tcW w:w="1391" w:type="dxa"/>
            <w:vAlign w:val="center"/>
          </w:tcPr>
          <w:p>
            <w:pPr>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邮政编码</w:t>
            </w:r>
          </w:p>
        </w:tc>
        <w:tc>
          <w:tcPr>
            <w:tcW w:w="1023" w:type="dxa"/>
            <w:vAlign w:val="center"/>
          </w:tcPr>
          <w:p>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710000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jc w:val="center"/>
        </w:trPr>
        <w:tc>
          <w:tcPr>
            <w:tcW w:w="1430" w:type="dxa"/>
            <w:vAlign w:val="center"/>
          </w:tcPr>
          <w:p>
            <w:pPr>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建设地点</w:t>
            </w:r>
          </w:p>
        </w:tc>
        <w:tc>
          <w:tcPr>
            <w:tcW w:w="6900" w:type="dxa"/>
            <w:gridSpan w:val="7"/>
            <w:vAlign w:val="center"/>
          </w:tcPr>
          <w:p>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西安市临潼区北田街办渭水六路中段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0" w:type="dxa"/>
            <w:vAlign w:val="center"/>
          </w:tcPr>
          <w:p>
            <w:pPr>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立项审批部门</w:t>
            </w:r>
          </w:p>
        </w:tc>
        <w:tc>
          <w:tcPr>
            <w:tcW w:w="2551" w:type="dxa"/>
            <w:gridSpan w:val="3"/>
            <w:vAlign w:val="center"/>
          </w:tcPr>
          <w:p>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临潼现代工业组团管委会</w:t>
            </w:r>
          </w:p>
        </w:tc>
        <w:tc>
          <w:tcPr>
            <w:tcW w:w="1276" w:type="dxa"/>
            <w:vAlign w:val="center"/>
          </w:tcPr>
          <w:p>
            <w:pPr>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批准文号</w:t>
            </w:r>
          </w:p>
        </w:tc>
        <w:tc>
          <w:tcPr>
            <w:tcW w:w="3073" w:type="dxa"/>
            <w:gridSpan w:val="3"/>
            <w:vAlign w:val="center"/>
          </w:tcPr>
          <w:p>
            <w:pPr>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2020-610170-35-03-069929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30" w:type="dxa"/>
            <w:vAlign w:val="center"/>
          </w:tcPr>
          <w:p>
            <w:pPr>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建设性质</w:t>
            </w:r>
          </w:p>
        </w:tc>
        <w:tc>
          <w:tcPr>
            <w:tcW w:w="2551" w:type="dxa"/>
            <w:gridSpan w:val="3"/>
            <w:vAlign w:val="center"/>
          </w:tcPr>
          <w:p>
            <w:pPr>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新建</w:t>
            </w:r>
          </w:p>
        </w:tc>
        <w:tc>
          <w:tcPr>
            <w:tcW w:w="1276" w:type="dxa"/>
            <w:vAlign w:val="center"/>
          </w:tcPr>
          <w:p>
            <w:pPr>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行业类别及代码</w:t>
            </w:r>
          </w:p>
        </w:tc>
        <w:tc>
          <w:tcPr>
            <w:tcW w:w="3073" w:type="dxa"/>
            <w:gridSpan w:val="3"/>
            <w:vAlign w:val="center"/>
          </w:tcPr>
          <w:p>
            <w:pPr>
              <w:jc w:val="center"/>
              <w:rPr>
                <w:rFonts w:ascii="Times New Roman" w:hAnsi="Times New Roman" w:cs="Times New Roman"/>
                <w:bCs/>
                <w:sz w:val="24"/>
              </w:rPr>
            </w:pPr>
            <w:r>
              <w:rPr>
                <w:rFonts w:hint="eastAsia" w:ascii="Times New Roman" w:hAnsi="Times New Roman" w:cs="Times New Roman"/>
                <w:bCs/>
                <w:sz w:val="24"/>
              </w:rPr>
              <w:t>C3595 社会公共安全设备及器材制造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430" w:type="dxa"/>
            <w:vAlign w:val="center"/>
          </w:tcPr>
          <w:p>
            <w:pPr>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占地面积</w:t>
            </w:r>
          </w:p>
          <w:p>
            <w:pPr>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(平方米)</w:t>
            </w:r>
          </w:p>
        </w:tc>
        <w:tc>
          <w:tcPr>
            <w:tcW w:w="2551" w:type="dxa"/>
            <w:gridSpan w:val="3"/>
            <w:vAlign w:val="center"/>
          </w:tcPr>
          <w:p>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2000</w:t>
            </w:r>
          </w:p>
        </w:tc>
        <w:tc>
          <w:tcPr>
            <w:tcW w:w="1276" w:type="dxa"/>
            <w:vAlign w:val="center"/>
          </w:tcPr>
          <w:p>
            <w:pPr>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绿化面积</w:t>
            </w:r>
          </w:p>
          <w:p>
            <w:pPr>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(平方米)</w:t>
            </w:r>
          </w:p>
        </w:tc>
        <w:tc>
          <w:tcPr>
            <w:tcW w:w="3073" w:type="dxa"/>
            <w:gridSpan w:val="3"/>
            <w:vAlign w:val="center"/>
          </w:tcPr>
          <w:p>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430" w:type="dxa"/>
            <w:vAlign w:val="center"/>
          </w:tcPr>
          <w:p>
            <w:pPr>
              <w:jc w:val="center"/>
              <w:rPr>
                <w:rFonts w:ascii="Times New Roman" w:hAnsi="Times New Roman" w:eastAsia="宋体" w:cs="Times New Roman"/>
                <w:color w:val="FF0000"/>
                <w:kern w:val="0"/>
                <w:sz w:val="24"/>
                <w:szCs w:val="24"/>
              </w:rPr>
            </w:pPr>
            <w:r>
              <w:rPr>
                <w:rFonts w:ascii="Times New Roman" w:hAnsi="Times New Roman" w:eastAsia="宋体" w:cs="Times New Roman"/>
                <w:color w:val="FF0000"/>
                <w:kern w:val="0"/>
                <w:sz w:val="24"/>
                <w:szCs w:val="24"/>
              </w:rPr>
              <w:t>总投资(万元)</w:t>
            </w:r>
          </w:p>
        </w:tc>
        <w:tc>
          <w:tcPr>
            <w:tcW w:w="946" w:type="dxa"/>
            <w:vAlign w:val="center"/>
          </w:tcPr>
          <w:p>
            <w:pPr>
              <w:jc w:val="center"/>
              <w:rPr>
                <w:rFonts w:ascii="Times New Roman" w:hAnsi="Times New Roman" w:eastAsia="宋体" w:cs="Times New Roman"/>
                <w:color w:val="FF0000"/>
                <w:kern w:val="0"/>
                <w:sz w:val="24"/>
                <w:szCs w:val="24"/>
              </w:rPr>
            </w:pPr>
            <w:r>
              <w:rPr>
                <w:rFonts w:hint="eastAsia" w:ascii="Times New Roman" w:hAnsi="Times New Roman" w:eastAsia="宋体" w:cs="Times New Roman"/>
                <w:color w:val="FF0000"/>
                <w:kern w:val="0"/>
                <w:sz w:val="24"/>
                <w:szCs w:val="24"/>
              </w:rPr>
              <w:t>200</w:t>
            </w:r>
          </w:p>
        </w:tc>
        <w:tc>
          <w:tcPr>
            <w:tcW w:w="1605" w:type="dxa"/>
            <w:gridSpan w:val="2"/>
            <w:vAlign w:val="center"/>
          </w:tcPr>
          <w:p>
            <w:pPr>
              <w:jc w:val="center"/>
              <w:rPr>
                <w:rFonts w:ascii="Times New Roman" w:hAnsi="Times New Roman" w:eastAsia="宋体" w:cs="Times New Roman"/>
                <w:color w:val="FF0000"/>
                <w:kern w:val="0"/>
                <w:sz w:val="24"/>
                <w:szCs w:val="24"/>
              </w:rPr>
            </w:pPr>
            <w:r>
              <w:rPr>
                <w:rFonts w:ascii="Times New Roman" w:hAnsi="Times New Roman" w:eastAsia="宋体" w:cs="Times New Roman"/>
                <w:color w:val="FF0000"/>
                <w:kern w:val="0"/>
                <w:sz w:val="24"/>
                <w:szCs w:val="24"/>
              </w:rPr>
              <w:t>其中环保投资（万元）</w:t>
            </w:r>
          </w:p>
        </w:tc>
        <w:tc>
          <w:tcPr>
            <w:tcW w:w="1276" w:type="dxa"/>
            <w:vAlign w:val="center"/>
          </w:tcPr>
          <w:p>
            <w:pPr>
              <w:jc w:val="center"/>
              <w:rPr>
                <w:rFonts w:ascii="Times New Roman" w:hAnsi="Times New Roman" w:eastAsia="宋体" w:cs="Times New Roman"/>
                <w:color w:val="FF0000"/>
                <w:kern w:val="0"/>
                <w:sz w:val="24"/>
                <w:szCs w:val="24"/>
              </w:rPr>
            </w:pPr>
            <w:r>
              <w:rPr>
                <w:rFonts w:hint="eastAsia" w:ascii="Times New Roman" w:hAnsi="Times New Roman" w:eastAsia="宋体" w:cs="Times New Roman"/>
                <w:color w:val="FF0000"/>
                <w:kern w:val="0"/>
                <w:sz w:val="24"/>
                <w:szCs w:val="24"/>
              </w:rPr>
              <w:t>4.0</w:t>
            </w:r>
          </w:p>
        </w:tc>
        <w:tc>
          <w:tcPr>
            <w:tcW w:w="2050" w:type="dxa"/>
            <w:gridSpan w:val="2"/>
            <w:vAlign w:val="center"/>
          </w:tcPr>
          <w:p>
            <w:pPr>
              <w:jc w:val="center"/>
              <w:rPr>
                <w:rFonts w:ascii="Times New Roman" w:hAnsi="Times New Roman" w:eastAsia="宋体" w:cs="Times New Roman"/>
                <w:color w:val="FF0000"/>
                <w:kern w:val="0"/>
                <w:sz w:val="24"/>
                <w:szCs w:val="24"/>
              </w:rPr>
            </w:pPr>
            <w:r>
              <w:rPr>
                <w:rFonts w:ascii="Times New Roman" w:hAnsi="Times New Roman" w:eastAsia="宋体" w:cs="Times New Roman"/>
                <w:color w:val="FF0000"/>
                <w:kern w:val="0"/>
                <w:sz w:val="24"/>
                <w:szCs w:val="24"/>
              </w:rPr>
              <w:t>环保投资占总投资比例（%）</w:t>
            </w:r>
          </w:p>
        </w:tc>
        <w:tc>
          <w:tcPr>
            <w:tcW w:w="1023" w:type="dxa"/>
            <w:vAlign w:val="center"/>
          </w:tcPr>
          <w:p>
            <w:pPr>
              <w:jc w:val="center"/>
              <w:rPr>
                <w:rFonts w:ascii="Times New Roman" w:hAnsi="Times New Roman" w:eastAsia="宋体" w:cs="Times New Roman"/>
                <w:color w:val="FF0000"/>
                <w:kern w:val="0"/>
                <w:sz w:val="24"/>
                <w:szCs w:val="24"/>
              </w:rPr>
            </w:pPr>
            <w:r>
              <w:rPr>
                <w:rFonts w:hint="eastAsia" w:ascii="Times New Roman" w:hAnsi="Times New Roman" w:eastAsia="宋体" w:cs="Times New Roman"/>
                <w:color w:val="FF0000"/>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430" w:type="dxa"/>
            <w:tcBorders>
              <w:bottom w:val="single" w:color="auto" w:sz="4" w:space="0"/>
            </w:tcBorders>
            <w:vAlign w:val="center"/>
          </w:tcPr>
          <w:p>
            <w:pPr>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评价经费(万元)</w:t>
            </w:r>
          </w:p>
        </w:tc>
        <w:tc>
          <w:tcPr>
            <w:tcW w:w="946" w:type="dxa"/>
            <w:tcBorders>
              <w:bottom w:val="single" w:color="auto" w:sz="4" w:space="0"/>
            </w:tcBorders>
            <w:vAlign w:val="center"/>
          </w:tcPr>
          <w:p>
            <w:pPr>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w:t>
            </w:r>
          </w:p>
        </w:tc>
        <w:tc>
          <w:tcPr>
            <w:tcW w:w="1605" w:type="dxa"/>
            <w:gridSpan w:val="2"/>
            <w:tcBorders>
              <w:bottom w:val="single" w:color="auto" w:sz="4" w:space="0"/>
            </w:tcBorders>
            <w:vAlign w:val="center"/>
          </w:tcPr>
          <w:p>
            <w:pPr>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工程预投产</w:t>
            </w:r>
          </w:p>
        </w:tc>
        <w:tc>
          <w:tcPr>
            <w:tcW w:w="4349" w:type="dxa"/>
            <w:gridSpan w:val="4"/>
            <w:tcBorders>
              <w:bottom w:val="single" w:color="auto" w:sz="4" w:space="0"/>
            </w:tcBorders>
            <w:vAlign w:val="center"/>
          </w:tcPr>
          <w:p>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2021年3月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2" w:hRule="atLeast"/>
          <w:jc w:val="center"/>
        </w:trPr>
        <w:tc>
          <w:tcPr>
            <w:tcW w:w="8330" w:type="dxa"/>
            <w:gridSpan w:val="8"/>
            <w:tcBorders>
              <w:bottom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b/>
                <w:kern w:val="0"/>
                <w:sz w:val="28"/>
                <w:szCs w:val="28"/>
              </w:rPr>
            </w:pPr>
            <w:r>
              <w:rPr>
                <w:rFonts w:ascii="Times New Roman" w:hAnsi="Times New Roman" w:eastAsia="宋体" w:cs="Times New Roman"/>
                <w:b/>
                <w:kern w:val="0"/>
                <w:sz w:val="28"/>
                <w:szCs w:val="28"/>
              </w:rPr>
              <w:t>工程内容及规模：</w:t>
            </w:r>
          </w:p>
          <w:p>
            <w:pPr>
              <w:pStyle w:val="157"/>
              <w:adjustRightInd w:val="0"/>
              <w:snapToGrid w:val="0"/>
              <w:spacing w:line="360" w:lineRule="auto"/>
              <w:ind w:firstLineChars="0"/>
              <w:rPr>
                <w:rFonts w:ascii="Times New Roman" w:hAnsi="Times New Roman" w:eastAsia="宋体" w:cs="Times New Roman"/>
                <w:b/>
                <w:kern w:val="0"/>
                <w:sz w:val="28"/>
                <w:szCs w:val="24"/>
              </w:rPr>
            </w:pPr>
            <w:r>
              <w:rPr>
                <w:rFonts w:ascii="Times New Roman" w:hAnsi="Times New Roman" w:eastAsia="宋体" w:cs="Times New Roman"/>
                <w:b/>
                <w:kern w:val="0"/>
                <w:sz w:val="28"/>
                <w:szCs w:val="24"/>
              </w:rPr>
              <w:t>一、概述</w:t>
            </w:r>
          </w:p>
          <w:p>
            <w:pPr>
              <w:pStyle w:val="157"/>
              <w:adjustRightInd w:val="0"/>
              <w:snapToGrid w:val="0"/>
              <w:spacing w:line="360" w:lineRule="auto"/>
              <w:ind w:firstLineChars="0"/>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1、项目由来</w:t>
            </w:r>
          </w:p>
          <w:p>
            <w:pPr>
              <w:adjustRightInd w:val="0"/>
              <w:snapToGrid w:val="0"/>
              <w:spacing w:line="360" w:lineRule="auto"/>
              <w:ind w:firstLine="512" w:firstLineChars="200"/>
              <w:rPr>
                <w:rFonts w:ascii="Times New Roman" w:hAnsi="Times New Roman" w:eastAsia="宋体" w:cs="Times New Roman"/>
                <w:kern w:val="0"/>
                <w:sz w:val="24"/>
                <w:szCs w:val="24"/>
              </w:rPr>
            </w:pPr>
            <w:r>
              <w:rPr>
                <w:rFonts w:hint="eastAsia" w:ascii="Times New Roman" w:hAnsi="Times New Roman" w:eastAsia="宋体" w:cs="Times New Roman"/>
                <w:spacing w:val="8"/>
                <w:sz w:val="24"/>
                <w:szCs w:val="24"/>
              </w:rPr>
              <w:t>西安凯捷消防科技有限公司成立于2019年08月23日，注册地位于陕西省西安市临潼区北田街办渭水六路中段，经营范围包括消防产品、零配件及设备的研发、生产、销售等</w:t>
            </w:r>
            <w:r>
              <w:rPr>
                <w:rFonts w:hint="eastAsia" w:ascii="Times New Roman" w:hAnsi="Times New Roman" w:eastAsia="宋体" w:cs="Times New Roman"/>
                <w:kern w:val="0"/>
                <w:sz w:val="24"/>
                <w:szCs w:val="24"/>
              </w:rPr>
              <w:t>。</w:t>
            </w:r>
          </w:p>
          <w:p>
            <w:pPr>
              <w:adjustRightInd w:val="0"/>
              <w:snapToGrid w:val="0"/>
              <w:spacing w:line="360" w:lineRule="auto"/>
              <w:ind w:firstLine="512" w:firstLineChars="200"/>
              <w:rPr>
                <w:rFonts w:ascii="Times New Roman" w:hAnsi="Times New Roman" w:eastAsia="宋体" w:cs="Times New Roman"/>
                <w:spacing w:val="8"/>
                <w:sz w:val="24"/>
                <w:szCs w:val="24"/>
              </w:rPr>
            </w:pPr>
            <w:r>
              <w:rPr>
                <w:rFonts w:hint="eastAsia" w:ascii="Times New Roman" w:hAnsi="Times New Roman" w:eastAsia="宋体" w:cs="Times New Roman"/>
                <w:spacing w:val="8"/>
                <w:sz w:val="24"/>
                <w:szCs w:val="24"/>
              </w:rPr>
              <w:t>为适应国内外市场需求，</w:t>
            </w:r>
            <w:r>
              <w:rPr>
                <w:rFonts w:hint="eastAsia" w:ascii="Times New Roman" w:hAnsi="Times New Roman" w:eastAsia="宋体" w:cs="Times New Roman"/>
                <w:kern w:val="0"/>
                <w:sz w:val="24"/>
                <w:szCs w:val="24"/>
              </w:rPr>
              <w:t>公司决定投资</w:t>
            </w:r>
            <w:r>
              <w:rPr>
                <w:rFonts w:hint="eastAsia" w:ascii="Times New Roman" w:hAnsi="Times New Roman" w:eastAsia="宋体" w:cs="Times New Roman"/>
                <w:color w:val="FF0000"/>
                <w:kern w:val="0"/>
                <w:sz w:val="24"/>
                <w:szCs w:val="24"/>
              </w:rPr>
              <w:t>200万元</w:t>
            </w:r>
            <w:r>
              <w:rPr>
                <w:rFonts w:hint="eastAsia" w:ascii="Times New Roman" w:hAnsi="Times New Roman" w:eastAsia="宋体" w:cs="Times New Roman"/>
                <w:kern w:val="0"/>
                <w:sz w:val="24"/>
                <w:szCs w:val="24"/>
              </w:rPr>
              <w:t>，租赁西安渭北临潼现代工业组团渭水六路陕西西特电气有限公司标准化厂房建设智能灭火系统生产制造项目，陕西西特电气有限公司已取得环评批复及验收批复（见附件6及附件7）。</w:t>
            </w:r>
            <w:r>
              <w:rPr>
                <w:rFonts w:hint="eastAsia" w:ascii="Times New Roman" w:hAnsi="Times New Roman" w:eastAsia="宋体" w:cs="Times New Roman"/>
                <w:color w:val="FF0000"/>
                <w:spacing w:val="8"/>
                <w:sz w:val="24"/>
                <w:szCs w:val="24"/>
              </w:rPr>
              <w:t>租用标准化厂房2000平米，主要建设办公室、生产区、成品库、原材料库等功能分区。购置全自动充装机、罐装机、扣压机、四柱液压机等设备，年产能为10万套/年，年产值约1900万。</w:t>
            </w:r>
          </w:p>
          <w:p>
            <w:pPr>
              <w:adjustRightInd w:val="0"/>
              <w:snapToGrid w:val="0"/>
              <w:spacing w:line="360" w:lineRule="auto"/>
              <w:ind w:firstLine="482" w:firstLineChars="200"/>
              <w:rPr>
                <w:rFonts w:ascii="Times New Roman" w:hAnsi="Times New Roman" w:eastAsia="宋体" w:cs="Times New Roman"/>
                <w:b/>
                <w:sz w:val="24"/>
              </w:rPr>
            </w:pPr>
            <w:r>
              <w:rPr>
                <w:rFonts w:ascii="Times New Roman" w:hAnsi="Times New Roman" w:eastAsia="宋体" w:cs="Times New Roman"/>
                <w:b/>
                <w:kern w:val="0"/>
                <w:sz w:val="24"/>
                <w:szCs w:val="24"/>
              </w:rPr>
              <w:t>2、</w:t>
            </w:r>
            <w:r>
              <w:rPr>
                <w:rFonts w:ascii="Times New Roman" w:hAnsi="Times New Roman" w:eastAsia="宋体" w:cs="Times New Roman"/>
                <w:b/>
                <w:sz w:val="24"/>
              </w:rPr>
              <w:t>环境影响评价工作过程</w:t>
            </w:r>
          </w:p>
          <w:p>
            <w:pPr>
              <w:pStyle w:val="157"/>
              <w:adjustRightInd w:val="0"/>
              <w:snapToGrid w:val="0"/>
              <w:spacing w:line="360" w:lineRule="auto"/>
              <w:ind w:firstLine="480"/>
              <w:rPr>
                <w:rFonts w:ascii="Times New Roman" w:hAnsi="Times New Roman" w:eastAsia="宋体" w:cs="Times New Roman"/>
                <w:kern w:val="0"/>
                <w:sz w:val="24"/>
                <w:szCs w:val="24"/>
              </w:rPr>
            </w:pPr>
            <w:r>
              <w:rPr>
                <w:rFonts w:ascii="Times New Roman" w:hAnsi="Times New Roman" w:eastAsia="宋体" w:cs="Times New Roman"/>
                <w:kern w:val="0"/>
                <w:sz w:val="24"/>
                <w:szCs w:val="24"/>
              </w:rPr>
              <w:t>依据《中华人民共和国环境保护法》、《中华人民共和国环境影响评价法》、中华人民共和国国务院令第682号《建设项目环境保护管理条例》以及生态环境部1号令《关于修改〈建设项目环境影响评价分类管理名录〉部分内容的决定》中</w:t>
            </w:r>
            <w:r>
              <w:rPr>
                <w:rFonts w:hint="eastAsia" w:ascii="Times New Roman" w:hAnsi="Times New Roman" w:eastAsia="宋体" w:cs="Times New Roman"/>
                <w:kern w:val="0"/>
                <w:sz w:val="24"/>
                <w:szCs w:val="24"/>
              </w:rPr>
              <w:t>“二十四、专用设备制造业</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70专用设备制造及维修，</w:t>
            </w:r>
            <w:r>
              <w:rPr>
                <w:rFonts w:ascii="Times New Roman" w:hAnsi="Times New Roman" w:eastAsia="宋体" w:cs="Times New Roman"/>
                <w:kern w:val="0"/>
                <w:sz w:val="24"/>
                <w:szCs w:val="24"/>
              </w:rPr>
              <w:t>其他（仅组装</w:t>
            </w:r>
            <w:r>
              <w:rPr>
                <w:rFonts w:hint="eastAsia" w:ascii="Times New Roman" w:hAnsi="Times New Roman" w:eastAsia="宋体" w:cs="Times New Roman"/>
                <w:kern w:val="0"/>
                <w:sz w:val="24"/>
                <w:szCs w:val="24"/>
              </w:rPr>
              <w:t>的</w:t>
            </w:r>
            <w:r>
              <w:rPr>
                <w:rFonts w:ascii="Times New Roman" w:hAnsi="Times New Roman" w:eastAsia="宋体" w:cs="Times New Roman"/>
                <w:kern w:val="0"/>
                <w:sz w:val="24"/>
                <w:szCs w:val="24"/>
              </w:rPr>
              <w:t>除外）</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，本项目属于</w:t>
            </w:r>
            <w:r>
              <w:rPr>
                <w:rFonts w:hint="eastAsia" w:ascii="Times New Roman" w:hAnsi="Times New Roman" w:eastAsia="宋体" w:cs="Times New Roman"/>
                <w:kern w:val="0"/>
                <w:sz w:val="24"/>
                <w:szCs w:val="24"/>
              </w:rPr>
              <w:t>灭火器生产项目</w:t>
            </w:r>
            <w:r>
              <w:rPr>
                <w:rFonts w:ascii="Times New Roman" w:hAnsi="Times New Roman" w:eastAsia="宋体" w:cs="Times New Roman"/>
                <w:kern w:val="0"/>
                <w:sz w:val="24"/>
                <w:szCs w:val="24"/>
              </w:rPr>
              <w:t>，无电镀或喷漆工艺，因此，本项目需编制环境影响报告表。</w:t>
            </w:r>
          </w:p>
          <w:p>
            <w:pPr>
              <w:pStyle w:val="157"/>
              <w:adjustRightInd w:val="0"/>
              <w:snapToGrid w:val="0"/>
              <w:spacing w:line="360" w:lineRule="auto"/>
              <w:ind w:firstLine="48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西安凯捷消防科技有限公司</w:t>
            </w:r>
            <w:r>
              <w:rPr>
                <w:rFonts w:ascii="Times New Roman" w:hAnsi="Times New Roman" w:eastAsia="宋体" w:cs="Times New Roman"/>
                <w:kern w:val="0"/>
                <w:sz w:val="24"/>
                <w:szCs w:val="24"/>
              </w:rPr>
              <w:t>委托</w:t>
            </w:r>
            <w:r>
              <w:rPr>
                <w:rFonts w:hint="eastAsia" w:ascii="Times New Roman" w:hAnsi="Times New Roman" w:eastAsia="宋体" w:cs="Times New Roman"/>
                <w:kern w:val="0"/>
                <w:sz w:val="24"/>
                <w:szCs w:val="24"/>
              </w:rPr>
              <w:t>我公司</w:t>
            </w:r>
            <w:r>
              <w:rPr>
                <w:rFonts w:ascii="Times New Roman" w:hAnsi="Times New Roman" w:eastAsia="宋体" w:cs="Times New Roman"/>
                <w:kern w:val="0"/>
                <w:sz w:val="24"/>
                <w:szCs w:val="24"/>
              </w:rPr>
              <w:t>承担该项目的环境影响评价工作</w:t>
            </w:r>
            <w:r>
              <w:rPr>
                <w:rFonts w:hint="eastAsia" w:ascii="Times New Roman" w:hAnsi="Times New Roman" w:eastAsia="宋体" w:cs="Times New Roman"/>
                <w:kern w:val="0"/>
                <w:sz w:val="24"/>
                <w:szCs w:val="24"/>
              </w:rPr>
              <w:t>（委托书见附件1）</w:t>
            </w:r>
            <w:r>
              <w:rPr>
                <w:rFonts w:ascii="Times New Roman" w:hAnsi="Times New Roman" w:eastAsia="宋体" w:cs="Times New Roman"/>
                <w:kern w:val="0"/>
                <w:sz w:val="24"/>
                <w:szCs w:val="24"/>
              </w:rPr>
              <w:t>。接受委托后，</w:t>
            </w:r>
            <w:r>
              <w:rPr>
                <w:rFonts w:hint="eastAsia" w:ascii="Times New Roman" w:hAnsi="Times New Roman" w:eastAsia="宋体" w:cs="Times New Roman"/>
                <w:kern w:val="0"/>
                <w:sz w:val="24"/>
                <w:szCs w:val="24"/>
              </w:rPr>
              <w:t>我公司</w:t>
            </w:r>
            <w:r>
              <w:rPr>
                <w:rFonts w:ascii="Times New Roman" w:hAnsi="Times New Roman" w:eastAsia="宋体" w:cs="Times New Roman"/>
                <w:kern w:val="0"/>
                <w:sz w:val="24"/>
                <w:szCs w:val="24"/>
              </w:rPr>
              <w:t>立即组织有关技术人员进行了现场勘查，收集了与工程有关的技术资料，在工程污染因素分析的基础上，通过实地监测、类比调查和资料收集，编制完成了《</w:t>
            </w:r>
            <w:r>
              <w:rPr>
                <w:rFonts w:hint="eastAsia" w:ascii="Times New Roman" w:hAnsi="Times New Roman" w:eastAsia="宋体" w:cs="Times New Roman"/>
                <w:spacing w:val="8"/>
                <w:sz w:val="24"/>
                <w:szCs w:val="24"/>
              </w:rPr>
              <w:t>智能灭火系统生产制造</w:t>
            </w:r>
            <w:r>
              <w:rPr>
                <w:rFonts w:ascii="Times New Roman" w:hAnsi="Times New Roman" w:eastAsia="宋体" w:cs="Times New Roman"/>
                <w:kern w:val="0"/>
                <w:sz w:val="24"/>
                <w:szCs w:val="24"/>
              </w:rPr>
              <w:t>环境影响报告表》。</w:t>
            </w:r>
          </w:p>
          <w:p>
            <w:pPr>
              <w:pStyle w:val="157"/>
              <w:adjustRightInd w:val="0"/>
              <w:snapToGrid w:val="0"/>
              <w:spacing w:line="360" w:lineRule="auto"/>
              <w:ind w:firstLine="482"/>
              <w:rPr>
                <w:rFonts w:ascii="Times New Roman" w:hAnsi="Times New Roman" w:eastAsia="宋体" w:cs="Times New Roman"/>
                <w:b/>
                <w:kern w:val="0"/>
                <w:sz w:val="24"/>
                <w:szCs w:val="28"/>
              </w:rPr>
            </w:pPr>
            <w:r>
              <w:rPr>
                <w:rFonts w:ascii="Times New Roman" w:hAnsi="Times New Roman" w:eastAsia="宋体" w:cs="Times New Roman"/>
                <w:b/>
                <w:kern w:val="0"/>
                <w:sz w:val="24"/>
                <w:szCs w:val="28"/>
              </w:rPr>
              <w:t>3、分析判定相关情况</w:t>
            </w:r>
          </w:p>
          <w:p>
            <w:pPr>
              <w:adjustRightInd w:val="0"/>
              <w:snapToGrid w:val="0"/>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（1）产业政策符合性分析</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根据中华人民共和国发展与改革委员会第29号令《产业结构调整指导目录（2019年本）》，该项目不属于其中“鼓励类、限制类及淘汰类”，根据《促进产业结构调整暂行规定》第十三条“不属于鼓励类、限制类和淘汰类，且符合国家有关法律、法规和政策规定的，为允许类”，故本项目属于允许类项目。</w:t>
            </w:r>
          </w:p>
          <w:p>
            <w:pPr>
              <w:adjustRightInd w:val="0"/>
              <w:snapToGrid w:val="0"/>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本项目不在《市场准入负面清单（2019年版）》范围内，项目建设符合国家现行的有关产业政策。</w:t>
            </w:r>
          </w:p>
          <w:p>
            <w:pPr>
              <w:adjustRightInd w:val="0"/>
              <w:snapToGrid w:val="0"/>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本项目已参照西安市临潼区人民政府办公室关于印发《西安市临潼区企业投资负面清单》﹝2018﹞25号文判定。本项目为智能灭火系统生产项目，不在《西安市临潼区企业投资负面清单》所列限制类和禁止类产业，因此也符合西安市临潼区产业政策。</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snapToGrid w:val="0"/>
                <w:kern w:val="24"/>
                <w:sz w:val="24"/>
              </w:rPr>
              <w:t>综上所述，本项目建设符合国家和地方产业政策。</w:t>
            </w:r>
          </w:p>
          <w:p>
            <w:pPr>
              <w:adjustRightInd w:val="0"/>
              <w:snapToGrid w:val="0"/>
              <w:spacing w:line="360" w:lineRule="auto"/>
              <w:ind w:firstLine="482"/>
              <w:rPr>
                <w:rFonts w:ascii="Times New Roman" w:hAnsi="Times New Roman" w:eastAsia="宋体" w:cs="Times New Roman"/>
                <w:sz w:val="24"/>
                <w:szCs w:val="24"/>
              </w:rPr>
            </w:pPr>
            <w:r>
              <w:rPr>
                <w:rFonts w:hint="eastAsia" w:ascii="宋体" w:hAnsi="宋体" w:eastAsia="宋体" w:cs="宋体"/>
                <w:b/>
                <w:bCs/>
                <w:sz w:val="24"/>
                <w:szCs w:val="24"/>
              </w:rPr>
              <w:t>（2）</w:t>
            </w:r>
            <w:r>
              <w:rPr>
                <w:rFonts w:ascii="Times New Roman" w:hAnsi="Times New Roman" w:eastAsia="宋体" w:cs="Times New Roman"/>
                <w:b/>
                <w:bCs/>
                <w:sz w:val="24"/>
                <w:szCs w:val="24"/>
              </w:rPr>
              <w:t>与十三五规划纲要的符合性分析</w:t>
            </w:r>
            <w:r>
              <w:rPr>
                <w:rFonts w:ascii="Times New Roman" w:hAnsi="Times New Roman" w:eastAsia="宋体" w:cs="Times New Roman"/>
                <w:sz w:val="24"/>
                <w:szCs w:val="24"/>
              </w:rPr>
              <w:t xml:space="preserve"> </w:t>
            </w:r>
          </w:p>
          <w:p>
            <w:pPr>
              <w:adjustRightInd w:val="0"/>
              <w:snapToGrid w:val="0"/>
              <w:spacing w:line="360" w:lineRule="auto"/>
              <w:ind w:firstLine="482"/>
              <w:rPr>
                <w:rFonts w:ascii="Times New Roman" w:hAnsi="Times New Roman" w:eastAsia="宋体" w:cs="Times New Roman"/>
                <w:sz w:val="24"/>
                <w:szCs w:val="24"/>
              </w:rPr>
            </w:pPr>
            <w:r>
              <w:rPr>
                <w:rFonts w:ascii="Times New Roman" w:hAnsi="Times New Roman" w:eastAsia="宋体" w:cs="Times New Roman"/>
                <w:sz w:val="24"/>
                <w:szCs w:val="24"/>
              </w:rPr>
              <w:t>根据《西安市临潼区国民经济和社会发展第十三个五年规划纲要》（临政发〔2016〕4号）内容，要把临潼区打造成西安先进制造业聚集新版块。利用地处渭北经济带的核心区位优势，依托四大工业区的发展基础，以千亿元工业产值企业为龙头，重点发展电子信息、</w:t>
            </w:r>
            <w:r>
              <w:rPr>
                <w:rFonts w:hint="eastAsia" w:ascii="Times New Roman" w:hAnsi="Times New Roman" w:eastAsia="宋体" w:cs="Times New Roman"/>
                <w:sz w:val="24"/>
                <w:szCs w:val="24"/>
              </w:rPr>
              <w:t>通用</w:t>
            </w:r>
            <w:r>
              <w:rPr>
                <w:rFonts w:ascii="Times New Roman" w:hAnsi="Times New Roman" w:eastAsia="宋体" w:cs="Times New Roman"/>
                <w:sz w:val="24"/>
                <w:szCs w:val="24"/>
              </w:rPr>
              <w:t>装备、生物制药、机械加工等高端制造业，形成以高新技术和低碳产业为主导的，集先进制造、技术研发、金融商贸为一体的现代产业集群，将临潼建设成为西安先进制造业聚集发展新版块。重点打造临潼现代工业组团，构建临潼副中心建设工业支柱。以优势产业和园区聚集为基础，优化配置资源，把汽车配套、新能源新材料、节能环保产业、透平装备制造等培育成主业突出、产业关联度大、具有较强市场竞争力、区域辐射和产业带动效应明显的四大产业集群。</w:t>
            </w:r>
          </w:p>
          <w:p>
            <w:pPr>
              <w:adjustRightInd w:val="0"/>
              <w:snapToGrid w:val="0"/>
              <w:spacing w:line="360" w:lineRule="auto"/>
              <w:ind w:firstLine="482"/>
              <w:rPr>
                <w:rFonts w:ascii="Times New Roman" w:hAnsi="Times New Roman" w:eastAsia="宋体" w:cs="Times New Roman"/>
                <w:sz w:val="24"/>
                <w:szCs w:val="24"/>
              </w:rPr>
            </w:pPr>
            <w:r>
              <w:rPr>
                <w:rFonts w:hint="eastAsia" w:ascii="Times New Roman" w:hAnsi="Times New Roman" w:eastAsia="宋体" w:cs="Times New Roman"/>
                <w:sz w:val="24"/>
                <w:szCs w:val="24"/>
              </w:rPr>
              <w:t>木项目从事智能灭火器生产</w:t>
            </w:r>
            <w:r>
              <w:rPr>
                <w:rFonts w:hint="eastAsia" w:ascii="宋体" w:hAnsi="宋体" w:eastAsia="宋体" w:cs="宋体"/>
                <w:sz w:val="24"/>
                <w:szCs w:val="24"/>
              </w:rPr>
              <w:t>，属于先进装备制造业，生产过程中产生的粉尘经布袋除尘器收集后达标排放；不产生生产废水</w:t>
            </w:r>
            <w:r>
              <w:rPr>
                <w:rFonts w:hint="eastAsia" w:ascii="Times New Roman" w:hAnsi="Times New Roman" w:eastAsia="宋体" w:cs="Times New Roman"/>
                <w:sz w:val="24"/>
                <w:szCs w:val="24"/>
              </w:rPr>
              <w:t>。因此，本项目与十三五规划纲的内容相符。</w:t>
            </w:r>
          </w:p>
          <w:p>
            <w:pPr>
              <w:spacing w:line="500" w:lineRule="exact"/>
              <w:ind w:firstLine="482"/>
              <w:rPr>
                <w:rFonts w:ascii="Times New Roman" w:hAnsi="Times New Roman" w:eastAsia="宋体" w:cs="Times New Roman"/>
                <w:b/>
                <w:bCs/>
                <w:sz w:val="24"/>
                <w:szCs w:val="24"/>
              </w:rPr>
            </w:pPr>
            <w:r>
              <w:rPr>
                <w:rFonts w:hint="eastAsia" w:ascii="宋体" w:hAnsi="宋体" w:eastAsia="宋体" w:cs="宋体"/>
                <w:b/>
                <w:bCs/>
                <w:sz w:val="24"/>
                <w:szCs w:val="24"/>
              </w:rPr>
              <w:t>（3）</w:t>
            </w:r>
            <w:r>
              <w:rPr>
                <w:rFonts w:ascii="Times New Roman" w:hAnsi="Times New Roman" w:eastAsia="宋体" w:cs="Times New Roman"/>
                <w:b/>
                <w:bCs/>
                <w:sz w:val="24"/>
                <w:szCs w:val="24"/>
              </w:rPr>
              <w:t>与西安渭北工业区临潼现代工业组团控制性详细规划的协调性分析</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szCs w:val="24"/>
              </w:rPr>
              <w:t>西安渭北工业区临潼现代工业组团规划范围为东至皮王村，西至龙湖村西侧，南至渭河河堤路，北至新市乡的走马村北侧，规划总用地52.98 km</w:t>
            </w:r>
            <w:r>
              <w:rPr>
                <w:rFonts w:hint="eastAsia" w:asciiTheme="minorEastAsia" w:hAnsiTheme="minorEastAsia" w:cstheme="minorEastAsia"/>
                <w:sz w:val="24"/>
                <w:szCs w:val="24"/>
                <w:vertAlign w:val="superscript"/>
              </w:rPr>
              <w:t>2</w:t>
            </w:r>
            <w:r>
              <w:rPr>
                <w:rFonts w:hint="eastAsia" w:asciiTheme="minorEastAsia" w:hAnsiTheme="minorEastAsia" w:cstheme="minorEastAsia"/>
                <w:sz w:val="24"/>
                <w:szCs w:val="24"/>
              </w:rPr>
              <w:t>。园区重点以现代化装备制造、机电设备制造、新能源、新兴科技建材、科技研发等产业为方向，着力打造国家级现代工业基地。产业布局为北部区域建立以高端制造业、新能源、新材料为主导的新型工业产业链；南部依托渭河景观带，建立以生态居住、现代服务、休闲旅游为主导的新型综合服务体系。西安渭北工业区临潼现代工业组团控制性详细规划环境影响报告书已取得西安市环境保护局审查意见的函（文号：市环函[2016]4号）。</w:t>
            </w:r>
            <w:r>
              <w:rPr>
                <w:rFonts w:hint="eastAsia" w:asciiTheme="minorEastAsia" w:hAnsiTheme="minorEastAsia" w:cstheme="minorEastAsia"/>
                <w:sz w:val="24"/>
              </w:rPr>
              <w:t>本项目属于灭火器生产项目，属于现代化装备制造，且项目位于一类工业用地范围内（图1-1）。因此本项目符合西安渭北工业区临潼现代工业组团产业定位的要求。</w:t>
            </w:r>
          </w:p>
          <w:p>
            <w:pPr>
              <w:pStyle w:val="33"/>
              <w:ind w:firstLine="480"/>
              <w:rPr>
                <w:rFonts w:asciiTheme="minorEastAsia" w:hAnsiTheme="minorEastAsia" w:eastAsiaTheme="minorEastAsia" w:cstheme="minorEastAsia"/>
                <w:sz w:val="24"/>
              </w:rPr>
            </w:pPr>
          </w:p>
          <w:p>
            <w:pPr>
              <w:rPr>
                <w:rFonts w:asciiTheme="minorEastAsia" w:hAnsiTheme="minorEastAsia" w:cstheme="minorEastAsia"/>
                <w:sz w:val="24"/>
              </w:rPr>
            </w:pPr>
          </w:p>
          <w:p>
            <w:pPr>
              <w:pStyle w:val="33"/>
              <w:ind w:firstLine="480"/>
              <w:rPr>
                <w:rFonts w:asciiTheme="minorEastAsia" w:hAnsiTheme="minorEastAsia" w:eastAsiaTheme="minorEastAsia" w:cstheme="minorEastAsia"/>
                <w:sz w:val="24"/>
              </w:rPr>
            </w:pPr>
          </w:p>
          <w:p>
            <w:pPr>
              <w:rPr>
                <w:rFonts w:asciiTheme="minorEastAsia" w:hAnsiTheme="minorEastAsia" w:cstheme="minorEastAsia"/>
                <w:sz w:val="24"/>
              </w:rPr>
            </w:pPr>
          </w:p>
          <w:p>
            <w:pPr>
              <w:pStyle w:val="33"/>
              <w:ind w:firstLine="480"/>
              <w:rPr>
                <w:rFonts w:asciiTheme="minorEastAsia" w:hAnsiTheme="minorEastAsia" w:eastAsiaTheme="minorEastAsia" w:cstheme="minorEastAsia"/>
                <w:sz w:val="24"/>
              </w:rPr>
            </w:pPr>
          </w:p>
          <w:p>
            <w:pPr>
              <w:rPr>
                <w:rFonts w:asciiTheme="minorEastAsia" w:hAnsiTheme="minorEastAsia" w:cstheme="minorEastAsia"/>
                <w:sz w:val="24"/>
              </w:rPr>
            </w:pPr>
          </w:p>
          <w:p>
            <w:pPr>
              <w:pStyle w:val="33"/>
              <w:ind w:firstLine="480"/>
              <w:rPr>
                <w:rFonts w:asciiTheme="minorEastAsia" w:hAnsiTheme="minorEastAsia" w:eastAsiaTheme="minorEastAsia" w:cstheme="minorEastAsia"/>
                <w:sz w:val="24"/>
              </w:rPr>
            </w:pPr>
          </w:p>
          <w:p>
            <w:pPr>
              <w:rPr>
                <w:rFonts w:asciiTheme="minorEastAsia" w:hAnsiTheme="minorEastAsia" w:cstheme="minorEastAsia"/>
                <w:sz w:val="24"/>
              </w:rPr>
            </w:pPr>
          </w:p>
          <w:p>
            <w:pPr>
              <w:pStyle w:val="33"/>
              <w:ind w:firstLine="480"/>
              <w:rPr>
                <w:rFonts w:asciiTheme="minorEastAsia" w:hAnsiTheme="minorEastAsia" w:eastAsiaTheme="minorEastAsia" w:cstheme="minorEastAsia"/>
                <w:sz w:val="24"/>
              </w:rPr>
            </w:pPr>
          </w:p>
          <w:p>
            <w:pPr>
              <w:rPr>
                <w:rFonts w:asciiTheme="minorEastAsia" w:hAnsiTheme="minorEastAsia" w:cstheme="minorEastAsia"/>
                <w:sz w:val="24"/>
              </w:rPr>
            </w:pPr>
          </w:p>
          <w:p>
            <w:pPr>
              <w:pStyle w:val="33"/>
              <w:ind w:firstLine="480"/>
              <w:rPr>
                <w:rFonts w:asciiTheme="minorEastAsia" w:hAnsiTheme="minorEastAsia" w:eastAsiaTheme="minorEastAsia" w:cstheme="minorEastAsia"/>
                <w:sz w:val="24"/>
              </w:rPr>
            </w:pPr>
          </w:p>
          <w:p>
            <w:pPr>
              <w:rPr>
                <w:rFonts w:asciiTheme="minorEastAsia" w:hAnsiTheme="minorEastAsia" w:cstheme="minorEastAsia"/>
                <w:sz w:val="24"/>
              </w:rPr>
            </w:pPr>
          </w:p>
          <w:p>
            <w:pPr>
              <w:pStyle w:val="33"/>
              <w:ind w:left="0" w:leftChars="0" w:firstLine="0" w:firstLineChars="0"/>
            </w:pPr>
          </w:p>
          <w:p>
            <w:pPr>
              <w:rPr>
                <w:rFonts w:cs="Times New Roman"/>
                <w:sz w:val="24"/>
              </w:rPr>
            </w:pPr>
            <w:r>
              <mc:AlternateContent>
                <mc:Choice Requires="wps">
                  <w:drawing>
                    <wp:anchor distT="0" distB="0" distL="114300" distR="114300" simplePos="0" relativeHeight="251662336" behindDoc="0" locked="0" layoutInCell="1" allowOverlap="1">
                      <wp:simplePos x="0" y="0"/>
                      <wp:positionH relativeFrom="column">
                        <wp:posOffset>2175510</wp:posOffset>
                      </wp:positionH>
                      <wp:positionV relativeFrom="paragraph">
                        <wp:posOffset>2475865</wp:posOffset>
                      </wp:positionV>
                      <wp:extent cx="76200" cy="76200"/>
                      <wp:effectExtent l="13335" t="8890" r="15240" b="10160"/>
                      <wp:wrapNone/>
                      <wp:docPr id="2" name="矩形 5"/>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0070C0"/>
                              </a:solidFill>
                              <a:ln w="12700">
                                <a:solidFill>
                                  <a:srgbClr val="000000"/>
                                </a:solidFill>
                                <a:miter lim="800000"/>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rect id="矩形 5" o:spid="_x0000_s1026" o:spt="1" style="position:absolute;left:0pt;margin-left:171.3pt;margin-top:194.95pt;height:6pt;width:6pt;z-index:251662336;v-text-anchor:middle;mso-width-relative:page;mso-height-relative:page;" fillcolor="#0070C0" filled="t" stroked="t" coordsize="21600,21600" o:gfxdata="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St1HrZAAAACwEAAA8AAAAAAAAAAQAgAAAAIgAAAGRycy9kb3ducmV2&#10;LnhtbFBLAQIUABQAAAAIAIdO4kAD2nADNAIAAHoEAAAOAAAAAAAAAAEAIAAAACgBAABkcnMvZTJv&#10;RG9jLnhtbFBLBQYAAAAABgAGAFkBAADOBQAAAAA=&#10;">
                      <v:fill on="t" focussize="0,0"/>
                      <v:stroke weight="1pt" color="#000000"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2239645</wp:posOffset>
                      </wp:positionH>
                      <wp:positionV relativeFrom="paragraph">
                        <wp:posOffset>1929130</wp:posOffset>
                      </wp:positionV>
                      <wp:extent cx="847725" cy="316865"/>
                      <wp:effectExtent l="38100" t="0" r="28575" b="311785"/>
                      <wp:wrapNone/>
                      <wp:docPr id="7" name="矩形标注 7"/>
                      <wp:cNvGraphicFramePr/>
                      <a:graphic xmlns:a="http://schemas.openxmlformats.org/drawingml/2006/main">
                        <a:graphicData uri="http://schemas.microsoft.com/office/word/2010/wordprocessingShape">
                          <wps:wsp>
                            <wps:cNvSpPr/>
                            <wps:spPr>
                              <a:xfrm>
                                <a:off x="0" y="0"/>
                                <a:ext cx="847725" cy="316865"/>
                              </a:xfrm>
                              <a:prstGeom prst="wedgeRectCallout">
                                <a:avLst>
                                  <a:gd name="adj1" fmla="val -53125"/>
                                  <a:gd name="adj2" fmla="val 137650"/>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FF00"/>
                                      <w:sz w:val="18"/>
                                    </w:rPr>
                                  </w:pPr>
                                  <w:r>
                                    <w:rPr>
                                      <w:rFonts w:hint="eastAsia"/>
                                      <w:color w:val="FFFF00"/>
                                      <w:sz w:val="18"/>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6.35pt;margin-top:151.9pt;height:24.95pt;width:66.75pt;z-index:251663360;v-text-anchor:middle;mso-width-relative:page;mso-height-relative:page;" filled="f" stroked="t" coordsize="21600,21600" o:gfxdata="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iSG5ztgAAAALAQAADwAAAAAAAAABACAAAAAiAAAAZHJzL2Rvd25yZXYueG1sUEsBAhQA&#10;FAAAAAgAh07iQCz6pD6dAgAAIwUAAA4AAAAAAAAAAQAgAAAAJwEAAGRycy9lMm9Eb2MueG1sUEsF&#10;BgAAAAAGAAYAWQEAADYGAAAAAA==&#10;" adj="-675,40532">
                      <v:fill on="f" focussize="0,0"/>
                      <v:stroke weight="1pt" color="#0070C0 [3204]" joinstyle="round"/>
                      <v:imagedata o:title=""/>
                      <o:lock v:ext="edit" aspectratio="f"/>
                      <v:textbox>
                        <w:txbxContent>
                          <w:p>
                            <w:pPr>
                              <w:jc w:val="center"/>
                              <w:rPr>
                                <w:color w:val="FFFF00"/>
                                <w:sz w:val="18"/>
                              </w:rPr>
                            </w:pPr>
                            <w:r>
                              <w:rPr>
                                <w:rFonts w:hint="eastAsia"/>
                                <w:color w:val="FFFF00"/>
                                <w:sz w:val="18"/>
                              </w:rPr>
                              <w:t>项目所在地</w:t>
                            </w:r>
                          </w:p>
                        </w:txbxContent>
                      </v:textbox>
                    </v:shape>
                  </w:pict>
                </mc:Fallback>
              </mc:AlternateContent>
            </w:r>
            <w:r>
              <w:rPr>
                <w:rFonts w:cs="Times New Roman"/>
                <w:sz w:val="24"/>
              </w:rPr>
              <w:drawing>
                <wp:inline distT="0" distB="0" distL="0" distR="0">
                  <wp:extent cx="5018405" cy="6119495"/>
                  <wp:effectExtent l="0" t="0" r="1079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18405" cy="6119599"/>
                          </a:xfrm>
                          <a:prstGeom prst="rect">
                            <a:avLst/>
                          </a:prstGeom>
                        </pic:spPr>
                      </pic:pic>
                    </a:graphicData>
                  </a:graphic>
                </wp:inline>
              </w:drawing>
            </w:r>
          </w:p>
          <w:p>
            <w:pPr>
              <w:spacing w:line="500" w:lineRule="exact"/>
              <w:ind w:firstLine="422" w:firstLineChars="200"/>
              <w:jc w:val="center"/>
              <w:rPr>
                <w:rFonts w:ascii="Times New Roman" w:hAnsi="Times New Roman" w:cs="Times New Roman"/>
                <w:b/>
                <w:bCs/>
                <w:szCs w:val="21"/>
              </w:rPr>
            </w:pPr>
            <w:r>
              <w:rPr>
                <w:rFonts w:ascii="Times New Roman" w:hAnsi="Times New Roman" w:cs="Times New Roman"/>
                <w:b/>
                <w:bCs/>
                <w:szCs w:val="21"/>
              </w:rPr>
              <w:t>图1</w:t>
            </w:r>
            <w:r>
              <w:rPr>
                <w:rFonts w:hint="eastAsia" w:ascii="Times New Roman" w:hAnsi="Times New Roman" w:cs="Times New Roman"/>
                <w:b/>
                <w:bCs/>
                <w:szCs w:val="21"/>
              </w:rPr>
              <w:t>-1</w:t>
            </w:r>
            <w:r>
              <w:rPr>
                <w:rFonts w:ascii="Times New Roman" w:hAnsi="Times New Roman" w:cs="Times New Roman"/>
                <w:b/>
                <w:bCs/>
                <w:szCs w:val="21"/>
              </w:rPr>
              <w:t xml:space="preserve">  </w:t>
            </w:r>
            <w:r>
              <w:rPr>
                <w:rFonts w:hint="eastAsia" w:ascii="Times New Roman" w:hAnsi="Times New Roman" w:cs="Times New Roman"/>
                <w:b/>
                <w:bCs/>
                <w:szCs w:val="21"/>
              </w:rPr>
              <w:t>土地利用</w:t>
            </w:r>
            <w:r>
              <w:rPr>
                <w:rFonts w:ascii="Times New Roman" w:hAnsi="Times New Roman" w:cs="Times New Roman"/>
                <w:b/>
                <w:bCs/>
                <w:szCs w:val="21"/>
              </w:rPr>
              <w:t>规划图</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本项目依托西安西安渭北工业区临潼现代工业组团总体规划情况见表1-1。</w:t>
            </w:r>
          </w:p>
          <w:p>
            <w:pPr>
              <w:jc w:val="center"/>
              <w:rPr>
                <w:rFonts w:ascii="Times New Roman" w:hAnsi="Times New Roman" w:eastAsia="宋体" w:cs="Times New Roman"/>
                <w:b/>
                <w:szCs w:val="24"/>
              </w:rPr>
            </w:pPr>
            <w:r>
              <w:rPr>
                <w:rFonts w:ascii="Times New Roman" w:hAnsi="Times New Roman" w:eastAsia="宋体" w:cs="Times New Roman"/>
                <w:b/>
                <w:szCs w:val="24"/>
              </w:rPr>
              <w:t>表1-1项目与《西安渭北工业区临潼现代工业组团控制性详细规划环评》相符性分析</w:t>
            </w:r>
          </w:p>
          <w:tbl>
            <w:tblPr>
              <w:tblStyle w:val="34"/>
              <w:tblW w:w="82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835"/>
              <w:gridCol w:w="3827"/>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688" w:type="dxa"/>
                  <w:vAlign w:val="center"/>
                </w:tcPr>
                <w:p>
                  <w:pPr>
                    <w:autoSpaceDE w:val="0"/>
                    <w:autoSpaceDN w:val="0"/>
                    <w:adjustRightInd w:val="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序号</w:t>
                  </w:r>
                </w:p>
              </w:tc>
              <w:tc>
                <w:tcPr>
                  <w:tcW w:w="2835" w:type="dxa"/>
                  <w:vAlign w:val="center"/>
                </w:tcPr>
                <w:p>
                  <w:pPr>
                    <w:autoSpaceDE w:val="0"/>
                    <w:autoSpaceDN w:val="0"/>
                    <w:adjustRightIn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规划要求</w:t>
                  </w:r>
                </w:p>
              </w:tc>
              <w:tc>
                <w:tcPr>
                  <w:tcW w:w="3827" w:type="dxa"/>
                  <w:vAlign w:val="center"/>
                </w:tcPr>
                <w:p>
                  <w:pPr>
                    <w:autoSpaceDE w:val="0"/>
                    <w:autoSpaceDN w:val="0"/>
                    <w:adjustRightIn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本项目情况</w:t>
                  </w:r>
                </w:p>
              </w:tc>
              <w:tc>
                <w:tcPr>
                  <w:tcW w:w="920" w:type="dxa"/>
                  <w:vAlign w:val="center"/>
                </w:tcPr>
                <w:p>
                  <w:pPr>
                    <w:autoSpaceDE w:val="0"/>
                    <w:autoSpaceDN w:val="0"/>
                    <w:adjustRightIn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8" w:type="dxa"/>
                  <w:vAlign w:val="center"/>
                </w:tcPr>
                <w:p>
                  <w:pPr>
                    <w:autoSpaceDE w:val="0"/>
                    <w:autoSpaceDN w:val="0"/>
                    <w:adjustRightIn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w:t>
                  </w:r>
                </w:p>
              </w:tc>
              <w:tc>
                <w:tcPr>
                  <w:tcW w:w="2835" w:type="dxa"/>
                  <w:vAlign w:val="center"/>
                </w:tcPr>
                <w:p>
                  <w:pPr>
                    <w:autoSpaceDE w:val="0"/>
                    <w:autoSpaceDN w:val="0"/>
                    <w:adjustRightInd w:val="0"/>
                    <w:rPr>
                      <w:rFonts w:ascii="Times New Roman" w:hAnsi="Times New Roman" w:eastAsia="宋体" w:cs="Times New Roman"/>
                      <w:kern w:val="0"/>
                      <w:szCs w:val="21"/>
                    </w:rPr>
                  </w:pPr>
                  <w:r>
                    <w:rPr>
                      <w:rFonts w:hint="eastAsia" w:ascii="Times New Roman" w:hAnsi="Times New Roman" w:eastAsia="宋体" w:cs="Times New Roman"/>
                      <w:kern w:val="0"/>
                      <w:szCs w:val="21"/>
                    </w:rPr>
                    <w:t>入园企业必须符合规划的土地规划要求</w:t>
                  </w:r>
                </w:p>
              </w:tc>
              <w:tc>
                <w:tcPr>
                  <w:tcW w:w="3827" w:type="dxa"/>
                  <w:vAlign w:val="center"/>
                </w:tcPr>
                <w:p>
                  <w:pPr>
                    <w:autoSpaceDE w:val="0"/>
                    <w:autoSpaceDN w:val="0"/>
                    <w:adjustRightInd w:val="0"/>
                    <w:rPr>
                      <w:rFonts w:ascii="Times New Roman" w:hAnsi="Times New Roman" w:eastAsia="宋体" w:cs="Times New Roman"/>
                      <w:kern w:val="0"/>
                      <w:szCs w:val="21"/>
                    </w:rPr>
                  </w:pPr>
                  <w:r>
                    <w:rPr>
                      <w:rFonts w:hint="eastAsia" w:ascii="Times New Roman" w:hAnsi="Times New Roman" w:eastAsia="宋体" w:cs="Times New Roman"/>
                      <w:kern w:val="0"/>
                      <w:szCs w:val="21"/>
                    </w:rPr>
                    <w:t>项目租赁陕西西特电气有限公司的标准化厂房，用地性质为工业用地，符合园区的土地规划要求</w:t>
                  </w:r>
                </w:p>
              </w:tc>
              <w:tc>
                <w:tcPr>
                  <w:tcW w:w="920" w:type="dxa"/>
                  <w:vAlign w:val="center"/>
                </w:tcPr>
                <w:p>
                  <w:pPr>
                    <w:autoSpaceDE w:val="0"/>
                    <w:autoSpaceDN w:val="0"/>
                    <w:adjustRightIn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688" w:type="dxa"/>
                  <w:vAlign w:val="center"/>
                </w:tcPr>
                <w:p>
                  <w:pPr>
                    <w:autoSpaceDE w:val="0"/>
                    <w:autoSpaceDN w:val="0"/>
                    <w:adjustRightIn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p>
              </w:tc>
              <w:tc>
                <w:tcPr>
                  <w:tcW w:w="2835" w:type="dxa"/>
                  <w:vAlign w:val="center"/>
                </w:tcPr>
                <w:p>
                  <w:pPr>
                    <w:autoSpaceDE w:val="0"/>
                    <w:autoSpaceDN w:val="0"/>
                    <w:adjustRightInd w:val="0"/>
                    <w:rPr>
                      <w:rFonts w:ascii="Times New Roman" w:hAnsi="Times New Roman" w:eastAsia="宋体" w:cs="Times New Roman"/>
                      <w:kern w:val="0"/>
                      <w:szCs w:val="21"/>
                    </w:rPr>
                  </w:pPr>
                  <w:r>
                    <w:rPr>
                      <w:rFonts w:hint="eastAsia" w:ascii="Times New Roman" w:hAnsi="Times New Roman" w:eastAsia="宋体" w:cs="Times New Roman"/>
                      <w:kern w:val="0"/>
                      <w:szCs w:val="21"/>
                    </w:rPr>
                    <w:t>入园企业必须实施建设项目环境影响评价，未履行环评手续的项目不得入园</w:t>
                  </w:r>
                </w:p>
              </w:tc>
              <w:tc>
                <w:tcPr>
                  <w:tcW w:w="3827" w:type="dxa"/>
                  <w:vAlign w:val="center"/>
                </w:tcPr>
                <w:p>
                  <w:pPr>
                    <w:autoSpaceDE w:val="0"/>
                    <w:autoSpaceDN w:val="0"/>
                    <w:adjustRightInd w:val="0"/>
                    <w:rPr>
                      <w:rFonts w:ascii="Times New Roman" w:hAnsi="Times New Roman" w:eastAsia="宋体" w:cs="Times New Roman"/>
                      <w:kern w:val="0"/>
                      <w:szCs w:val="21"/>
                    </w:rPr>
                  </w:pPr>
                  <w:r>
                    <w:rPr>
                      <w:rFonts w:hint="eastAsia" w:ascii="Times New Roman" w:hAnsi="Times New Roman" w:eastAsia="宋体" w:cs="Times New Roman"/>
                      <w:kern w:val="0"/>
                      <w:szCs w:val="21"/>
                    </w:rPr>
                    <w:t>本项目正在履行环评手续</w:t>
                  </w:r>
                </w:p>
              </w:tc>
              <w:tc>
                <w:tcPr>
                  <w:tcW w:w="920"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88" w:type="dxa"/>
                  <w:vAlign w:val="center"/>
                </w:tcPr>
                <w:p>
                  <w:pPr>
                    <w:autoSpaceDE w:val="0"/>
                    <w:autoSpaceDN w:val="0"/>
                    <w:adjustRightIn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w:t>
                  </w:r>
                </w:p>
              </w:tc>
              <w:tc>
                <w:tcPr>
                  <w:tcW w:w="2835" w:type="dxa"/>
                  <w:vAlign w:val="center"/>
                </w:tcPr>
                <w:p>
                  <w:pPr>
                    <w:autoSpaceDE w:val="0"/>
                    <w:autoSpaceDN w:val="0"/>
                    <w:adjustRightInd w:val="0"/>
                    <w:rPr>
                      <w:rFonts w:ascii="Times New Roman" w:hAnsi="Times New Roman" w:eastAsia="宋体" w:cs="Times New Roman"/>
                      <w:kern w:val="0"/>
                      <w:szCs w:val="21"/>
                    </w:rPr>
                  </w:pPr>
                  <w:r>
                    <w:rPr>
                      <w:rFonts w:hint="eastAsia" w:ascii="Times New Roman" w:hAnsi="Times New Roman" w:eastAsia="宋体" w:cs="Times New Roman"/>
                      <w:kern w:val="0"/>
                      <w:szCs w:val="21"/>
                    </w:rPr>
                    <w:t>入园企业的大气污染物，必须实现达标排放</w:t>
                  </w:r>
                </w:p>
              </w:tc>
              <w:tc>
                <w:tcPr>
                  <w:tcW w:w="3827" w:type="dxa"/>
                  <w:vAlign w:val="center"/>
                </w:tcPr>
                <w:p>
                  <w:pPr>
                    <w:autoSpaceDE w:val="0"/>
                    <w:autoSpaceDN w:val="0"/>
                    <w:adjustRightInd w:val="0"/>
                    <w:rPr>
                      <w:rFonts w:ascii="Times New Roman" w:hAnsi="Times New Roman" w:eastAsia="宋体" w:cs="Times New Roman"/>
                      <w:kern w:val="0"/>
                      <w:szCs w:val="21"/>
                    </w:rPr>
                  </w:pPr>
                  <w:r>
                    <w:rPr>
                      <w:rFonts w:hint="eastAsia" w:ascii="Times New Roman" w:hAnsi="Times New Roman" w:eastAsia="宋体" w:cs="Times New Roman"/>
                      <w:kern w:val="0"/>
                      <w:szCs w:val="21"/>
                    </w:rPr>
                    <w:t>本项目产生的颗粒物经采取本环评要求的措施后，能实现达标排放</w:t>
                  </w:r>
                </w:p>
              </w:tc>
              <w:tc>
                <w:tcPr>
                  <w:tcW w:w="920" w:type="dxa"/>
                  <w:vAlign w:val="center"/>
                </w:tcPr>
                <w:p>
                  <w:pPr>
                    <w:autoSpaceDE w:val="0"/>
                    <w:autoSpaceDN w:val="0"/>
                    <w:adjustRightIn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688" w:type="dxa"/>
                  <w:vAlign w:val="center"/>
                </w:tcPr>
                <w:p>
                  <w:pPr>
                    <w:autoSpaceDE w:val="0"/>
                    <w:autoSpaceDN w:val="0"/>
                    <w:adjustRightIn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w:t>
                  </w:r>
                </w:p>
              </w:tc>
              <w:tc>
                <w:tcPr>
                  <w:tcW w:w="2835" w:type="dxa"/>
                  <w:vAlign w:val="center"/>
                </w:tcPr>
                <w:p>
                  <w:pPr>
                    <w:autoSpaceDE w:val="0"/>
                    <w:autoSpaceDN w:val="0"/>
                    <w:adjustRightInd w:val="0"/>
                    <w:rPr>
                      <w:rFonts w:ascii="Times New Roman" w:hAnsi="Times New Roman" w:eastAsia="宋体" w:cs="Times New Roman"/>
                      <w:kern w:val="0"/>
                      <w:szCs w:val="21"/>
                    </w:rPr>
                  </w:pPr>
                  <w:r>
                    <w:rPr>
                      <w:rFonts w:hint="eastAsia" w:ascii="Times New Roman" w:hAnsi="Times New Roman" w:eastAsia="宋体" w:cs="Times New Roman"/>
                      <w:kern w:val="0"/>
                      <w:szCs w:val="21"/>
                    </w:rPr>
                    <w:t>禁止引入高耗水的生产工艺，企业实行清浊分流、分值回流，分质回用</w:t>
                  </w:r>
                </w:p>
              </w:tc>
              <w:tc>
                <w:tcPr>
                  <w:tcW w:w="3827" w:type="dxa"/>
                  <w:vAlign w:val="center"/>
                </w:tcPr>
                <w:p>
                  <w:pPr>
                    <w:autoSpaceDE w:val="0"/>
                    <w:autoSpaceDN w:val="0"/>
                    <w:adjustRightInd w:val="0"/>
                    <w:rPr>
                      <w:rFonts w:ascii="Times New Roman" w:hAnsi="Times New Roman" w:eastAsia="宋体" w:cs="Times New Roman"/>
                      <w:kern w:val="0"/>
                      <w:szCs w:val="21"/>
                    </w:rPr>
                  </w:pPr>
                  <w:r>
                    <w:rPr>
                      <w:rFonts w:hint="eastAsia" w:ascii="Times New Roman" w:hAnsi="Times New Roman" w:eastAsia="宋体" w:cs="Times New Roman"/>
                      <w:kern w:val="0"/>
                      <w:szCs w:val="21"/>
                    </w:rPr>
                    <w:t>本项目不属于高耗水的行业，不产生生产废水；生活污水经厂区化粪池处理后排至西安渭北（临潼）现代工业新城污水处理厂处理，雨水流入园区雨水管网</w:t>
                  </w:r>
                </w:p>
              </w:tc>
              <w:tc>
                <w:tcPr>
                  <w:tcW w:w="920"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688" w:type="dxa"/>
                  <w:vAlign w:val="center"/>
                </w:tcPr>
                <w:p>
                  <w:pPr>
                    <w:autoSpaceDE w:val="0"/>
                    <w:autoSpaceDN w:val="0"/>
                    <w:adjustRightIn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w:t>
                  </w:r>
                </w:p>
              </w:tc>
              <w:tc>
                <w:tcPr>
                  <w:tcW w:w="2835" w:type="dxa"/>
                  <w:vAlign w:val="center"/>
                </w:tcPr>
                <w:p>
                  <w:pPr>
                    <w:autoSpaceDE w:val="0"/>
                    <w:autoSpaceDN w:val="0"/>
                    <w:adjustRightInd w:val="0"/>
                    <w:rPr>
                      <w:rFonts w:ascii="Times New Roman" w:hAnsi="Times New Roman" w:eastAsia="宋体" w:cs="Times New Roman"/>
                      <w:kern w:val="0"/>
                      <w:szCs w:val="21"/>
                    </w:rPr>
                  </w:pPr>
                  <w:r>
                    <w:rPr>
                      <w:rFonts w:hint="eastAsia" w:ascii="Times New Roman" w:hAnsi="Times New Roman" w:eastAsia="宋体" w:cs="Times New Roman"/>
                      <w:kern w:val="0"/>
                      <w:szCs w:val="21"/>
                    </w:rPr>
                    <w:t>入园企业尽量选用低噪声设备，采取降噪措施</w:t>
                  </w:r>
                </w:p>
              </w:tc>
              <w:tc>
                <w:tcPr>
                  <w:tcW w:w="3827" w:type="dxa"/>
                  <w:vAlign w:val="center"/>
                </w:tcPr>
                <w:p>
                  <w:pPr>
                    <w:autoSpaceDE w:val="0"/>
                    <w:autoSpaceDN w:val="0"/>
                    <w:adjustRightInd w:val="0"/>
                    <w:rPr>
                      <w:rFonts w:ascii="Times New Roman" w:hAnsi="Times New Roman" w:eastAsia="宋体" w:cs="Times New Roman"/>
                      <w:kern w:val="0"/>
                      <w:szCs w:val="21"/>
                    </w:rPr>
                  </w:pPr>
                  <w:r>
                    <w:rPr>
                      <w:rFonts w:hint="eastAsia" w:ascii="Times New Roman" w:hAnsi="Times New Roman" w:eastAsia="宋体" w:cs="Times New Roman"/>
                      <w:kern w:val="0"/>
                      <w:szCs w:val="21"/>
                    </w:rPr>
                    <w:t>项目在设备的选型上尽量选用低噪声设备，且所有设备均位于厂房内，进行基础减震</w:t>
                  </w:r>
                </w:p>
              </w:tc>
              <w:tc>
                <w:tcPr>
                  <w:tcW w:w="920"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88" w:type="dxa"/>
                  <w:vAlign w:val="center"/>
                </w:tcPr>
                <w:p>
                  <w:pPr>
                    <w:autoSpaceDE w:val="0"/>
                    <w:autoSpaceDN w:val="0"/>
                    <w:adjustRightIn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w:t>
                  </w:r>
                </w:p>
              </w:tc>
              <w:tc>
                <w:tcPr>
                  <w:tcW w:w="2835" w:type="dxa"/>
                  <w:vAlign w:val="center"/>
                </w:tcPr>
                <w:p>
                  <w:pPr>
                    <w:autoSpaceDE w:val="0"/>
                    <w:autoSpaceDN w:val="0"/>
                    <w:adjustRightInd w:val="0"/>
                    <w:rPr>
                      <w:rFonts w:ascii="Times New Roman" w:hAnsi="Times New Roman" w:eastAsia="宋体" w:cs="Times New Roman"/>
                      <w:kern w:val="0"/>
                      <w:szCs w:val="21"/>
                    </w:rPr>
                  </w:pPr>
                  <w:r>
                    <w:rPr>
                      <w:rFonts w:hint="eastAsia" w:ascii="Times New Roman" w:hAnsi="Times New Roman" w:eastAsia="宋体" w:cs="Times New Roman"/>
                      <w:kern w:val="0"/>
                      <w:szCs w:val="21"/>
                    </w:rPr>
                    <w:t>入园企业应针对固废的不同性质，采取相应的处置措施，提高固废的回收率</w:t>
                  </w:r>
                </w:p>
              </w:tc>
              <w:tc>
                <w:tcPr>
                  <w:tcW w:w="3827" w:type="dxa"/>
                  <w:vAlign w:val="center"/>
                </w:tcPr>
                <w:p>
                  <w:pPr>
                    <w:autoSpaceDE w:val="0"/>
                    <w:autoSpaceDN w:val="0"/>
                    <w:adjustRightInd w:val="0"/>
                    <w:rPr>
                      <w:rFonts w:ascii="Times New Roman" w:hAnsi="Times New Roman" w:eastAsia="宋体" w:cs="Times New Roman"/>
                      <w:kern w:val="0"/>
                      <w:szCs w:val="21"/>
                    </w:rPr>
                  </w:pPr>
                  <w:r>
                    <w:rPr>
                      <w:rFonts w:hint="eastAsia" w:ascii="Times New Roman" w:hAnsi="Times New Roman" w:eastAsia="宋体" w:cs="Times New Roman"/>
                      <w:kern w:val="0"/>
                      <w:szCs w:val="21"/>
                    </w:rPr>
                    <w:t>本项目布袋除尘器收集的粉尘、生活垃圾分类收集后交由环卫部门处置；废包装材料外售综合利用；废机油存储在危废暂存间，定期交由有资质单位处置</w:t>
                  </w:r>
                </w:p>
              </w:tc>
              <w:tc>
                <w:tcPr>
                  <w:tcW w:w="920"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bl>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从上表可以看出，本项目符合园区规划环评的要求。</w:t>
            </w:r>
          </w:p>
          <w:p>
            <w:pPr>
              <w:spacing w:line="360" w:lineRule="auto"/>
              <w:ind w:firstLine="482" w:firstLineChars="200"/>
              <w:rPr>
                <w:rFonts w:ascii="Times New Roman" w:hAnsi="Times New Roman" w:eastAsia="宋体" w:cs="Times New Roman"/>
                <w:sz w:val="24"/>
                <w:szCs w:val="24"/>
              </w:rPr>
            </w:pP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rPr>
              <w:t>4</w:t>
            </w:r>
            <w:r>
              <w:rPr>
                <w:rFonts w:ascii="Times New Roman" w:hAnsi="Times New Roman" w:eastAsia="宋体" w:cs="Times New Roman"/>
                <w:b/>
                <w:bCs/>
                <w:sz w:val="24"/>
                <w:szCs w:val="24"/>
              </w:rPr>
              <w:t>）选址合理性分析</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本项目位于西安渭北工业区</w:t>
            </w:r>
            <w:r>
              <w:rPr>
                <w:rFonts w:hint="eastAsia" w:ascii="Times New Roman" w:hAnsi="Times New Roman" w:eastAsia="宋体" w:cs="Times New Roman"/>
                <w:sz w:val="24"/>
                <w:szCs w:val="24"/>
              </w:rPr>
              <w:t>渭水六路中段</w:t>
            </w:r>
            <w:r>
              <w:rPr>
                <w:rFonts w:ascii="Times New Roman" w:hAnsi="Times New Roman" w:eastAsia="宋体" w:cs="Times New Roman"/>
                <w:sz w:val="24"/>
                <w:szCs w:val="24"/>
              </w:rPr>
              <w:t>，东临</w:t>
            </w:r>
            <w:r>
              <w:rPr>
                <w:rFonts w:hint="eastAsia" w:ascii="Times New Roman" w:hAnsi="Times New Roman" w:eastAsia="宋体" w:cs="Times New Roman"/>
                <w:sz w:val="24"/>
                <w:szCs w:val="24"/>
              </w:rPr>
              <w:t>增月路</w:t>
            </w:r>
            <w:r>
              <w:rPr>
                <w:rFonts w:ascii="Times New Roman" w:hAnsi="Times New Roman" w:eastAsia="宋体" w:cs="Times New Roman"/>
                <w:sz w:val="24"/>
                <w:szCs w:val="24"/>
              </w:rPr>
              <w:t>，</w:t>
            </w:r>
            <w:r>
              <w:rPr>
                <w:rFonts w:hint="eastAsia" w:ascii="Times New Roman" w:hAnsi="Times New Roman" w:eastAsia="宋体" w:cs="Times New Roman"/>
                <w:sz w:val="24"/>
                <w:szCs w:val="24"/>
              </w:rPr>
              <w:t>南侧为西安彩刻丽建材有限公司，北侧为西安星辉动力科技有限公司，西侧为陕西瑞通环境设备工程有限公司，南距渭水六路202m。项目位于一类工业用地范围内（上图1-1可知），一类工业用地指对居住和公共设施等环境基本无干扰和污染的工业用地。本项目属于智能灭火系统生产项目，生产过程废气、生活污水、噪声、固废在采取相应的措施后能够达标排放且对周围环境影响较小，且</w:t>
            </w:r>
            <w:r>
              <w:rPr>
                <w:rFonts w:ascii="Times New Roman" w:hAnsi="Times New Roman" w:eastAsia="宋体" w:cs="Times New Roman"/>
                <w:sz w:val="24"/>
                <w:szCs w:val="24"/>
              </w:rPr>
              <w:t>周</w:t>
            </w:r>
            <w:r>
              <w:rPr>
                <w:rFonts w:hint="eastAsia" w:ascii="Times New Roman" w:hAnsi="Times New Roman" w:eastAsia="宋体" w:cs="Times New Roman"/>
                <w:sz w:val="24"/>
                <w:szCs w:val="24"/>
              </w:rPr>
              <w:t>围</w:t>
            </w:r>
            <w:r>
              <w:rPr>
                <w:rFonts w:ascii="Times New Roman" w:hAnsi="Times New Roman" w:eastAsia="宋体" w:cs="Times New Roman"/>
                <w:sz w:val="24"/>
                <w:szCs w:val="24"/>
              </w:rPr>
              <w:t>200m范围内无环境敏感点</w:t>
            </w:r>
            <w:r>
              <w:rPr>
                <w:rFonts w:hint="eastAsia" w:ascii="Times New Roman" w:hAnsi="Times New Roman" w:eastAsia="宋体" w:cs="Times New Roman"/>
                <w:sz w:val="24"/>
                <w:szCs w:val="24"/>
              </w:rPr>
              <w:t>，因此项目选址满足相关要求。</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本项目</w:t>
            </w:r>
            <w:r>
              <w:rPr>
                <w:rFonts w:ascii="Times New Roman" w:hAnsi="Times New Roman" w:eastAsia="宋体" w:cs="Times New Roman"/>
                <w:sz w:val="24"/>
                <w:szCs w:val="24"/>
              </w:rPr>
              <w:t>选址合理性的分析见表1-</w:t>
            </w:r>
            <w:r>
              <w:rPr>
                <w:rFonts w:hint="eastAsia" w:ascii="Times New Roman" w:hAnsi="Times New Roman" w:eastAsia="宋体" w:cs="Times New Roman"/>
                <w:sz w:val="24"/>
                <w:szCs w:val="24"/>
              </w:rPr>
              <w:t>2</w:t>
            </w:r>
            <w:r>
              <w:rPr>
                <w:rFonts w:ascii="Times New Roman" w:hAnsi="Times New Roman" w:eastAsia="宋体" w:cs="Times New Roman"/>
                <w:sz w:val="24"/>
                <w:szCs w:val="24"/>
              </w:rPr>
              <w:t>。</w:t>
            </w:r>
          </w:p>
          <w:p>
            <w:pPr>
              <w:spacing w:line="300" w:lineRule="exact"/>
              <w:ind w:firstLine="527" w:firstLineChars="250"/>
              <w:jc w:val="center"/>
              <w:rPr>
                <w:rFonts w:ascii="Times New Roman" w:hAnsi="Times New Roman" w:eastAsia="宋体" w:cs="Times New Roman"/>
                <w:snapToGrid w:val="0"/>
                <w:szCs w:val="24"/>
              </w:rPr>
            </w:pPr>
            <w:bookmarkStart w:id="1" w:name="_Ref303096042"/>
            <w:r>
              <w:rPr>
                <w:rFonts w:ascii="Times New Roman" w:hAnsi="Times New Roman" w:eastAsia="宋体" w:cs="Times New Roman"/>
                <w:b/>
                <w:snapToGrid w:val="0"/>
                <w:szCs w:val="24"/>
              </w:rPr>
              <w:t>表</w:t>
            </w:r>
            <w:bookmarkEnd w:id="1"/>
            <w:r>
              <w:rPr>
                <w:rFonts w:ascii="Times New Roman" w:hAnsi="Times New Roman" w:eastAsia="宋体" w:cs="Times New Roman"/>
                <w:b/>
                <w:snapToGrid w:val="0"/>
                <w:szCs w:val="24"/>
              </w:rPr>
              <w:t>1-</w:t>
            </w:r>
            <w:r>
              <w:rPr>
                <w:rFonts w:hint="eastAsia" w:ascii="Times New Roman" w:hAnsi="Times New Roman" w:eastAsia="宋体" w:cs="Times New Roman"/>
                <w:b/>
                <w:snapToGrid w:val="0"/>
                <w:szCs w:val="24"/>
              </w:rPr>
              <w:t>2</w:t>
            </w:r>
            <w:r>
              <w:rPr>
                <w:rFonts w:ascii="Times New Roman" w:hAnsi="Times New Roman" w:eastAsia="宋体" w:cs="Times New Roman"/>
                <w:b/>
                <w:snapToGrid w:val="0"/>
                <w:szCs w:val="24"/>
              </w:rPr>
              <w:t xml:space="preserve">  项目选址合理性分析</w:t>
            </w:r>
          </w:p>
          <w:tbl>
            <w:tblPr>
              <w:tblStyle w:val="34"/>
              <w:tblW w:w="823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57"/>
              <w:gridCol w:w="1346"/>
              <w:gridCol w:w="642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4" w:hRule="atLeast"/>
                <w:jc w:val="center"/>
              </w:trPr>
              <w:tc>
                <w:tcPr>
                  <w:tcW w:w="457" w:type="dxa"/>
                  <w:vAlign w:val="center"/>
                </w:tcPr>
                <w:p>
                  <w:pPr>
                    <w:spacing w:line="280" w:lineRule="exact"/>
                    <w:ind w:left="-105" w:leftChars="-50" w:right="-105" w:rightChars="-50"/>
                    <w:jc w:val="center"/>
                    <w:rPr>
                      <w:rFonts w:ascii="Times New Roman" w:hAnsi="Times New Roman" w:eastAsia="宋体" w:cs="Times New Roman"/>
                      <w:b/>
                      <w:bCs/>
                      <w:snapToGrid w:val="0"/>
                      <w:szCs w:val="21"/>
                    </w:rPr>
                  </w:pPr>
                  <w:r>
                    <w:rPr>
                      <w:rFonts w:ascii="Times New Roman" w:hAnsi="Times New Roman" w:eastAsia="宋体" w:cs="Times New Roman"/>
                      <w:b/>
                      <w:bCs/>
                      <w:snapToGrid w:val="0"/>
                      <w:szCs w:val="21"/>
                    </w:rPr>
                    <w:t>序号</w:t>
                  </w:r>
                </w:p>
              </w:tc>
              <w:tc>
                <w:tcPr>
                  <w:tcW w:w="1346" w:type="dxa"/>
                  <w:vAlign w:val="center"/>
                </w:tcPr>
                <w:p>
                  <w:pPr>
                    <w:spacing w:line="280" w:lineRule="exact"/>
                    <w:ind w:left="-105" w:leftChars="-50" w:right="-105" w:rightChars="-50"/>
                    <w:jc w:val="center"/>
                    <w:rPr>
                      <w:rFonts w:ascii="Times New Roman" w:hAnsi="Times New Roman" w:eastAsia="宋体" w:cs="Times New Roman"/>
                      <w:b/>
                      <w:bCs/>
                      <w:snapToGrid w:val="0"/>
                      <w:szCs w:val="21"/>
                    </w:rPr>
                  </w:pPr>
                  <w:r>
                    <w:rPr>
                      <w:rFonts w:ascii="Times New Roman" w:hAnsi="Times New Roman" w:eastAsia="宋体" w:cs="Times New Roman"/>
                      <w:b/>
                      <w:bCs/>
                      <w:snapToGrid w:val="0"/>
                      <w:szCs w:val="21"/>
                    </w:rPr>
                    <w:t>选址因素</w:t>
                  </w:r>
                </w:p>
              </w:tc>
              <w:tc>
                <w:tcPr>
                  <w:tcW w:w="6429" w:type="dxa"/>
                  <w:vAlign w:val="center"/>
                </w:tcPr>
                <w:p>
                  <w:pPr>
                    <w:spacing w:line="280" w:lineRule="exact"/>
                    <w:ind w:left="-105" w:leftChars="-50" w:right="-105" w:rightChars="-50"/>
                    <w:jc w:val="center"/>
                    <w:rPr>
                      <w:rFonts w:ascii="Times New Roman" w:hAnsi="Times New Roman" w:eastAsia="宋体" w:cs="Times New Roman"/>
                      <w:b/>
                      <w:bCs/>
                      <w:snapToGrid w:val="0"/>
                      <w:szCs w:val="21"/>
                    </w:rPr>
                  </w:pPr>
                  <w:r>
                    <w:rPr>
                      <w:rFonts w:ascii="Times New Roman" w:hAnsi="Times New Roman" w:eastAsia="宋体" w:cs="Times New Roman"/>
                      <w:b/>
                      <w:bCs/>
                      <w:snapToGrid w:val="0"/>
                      <w:szCs w:val="21"/>
                    </w:rPr>
                    <w:t>选址条件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 w:hRule="atLeast"/>
                <w:jc w:val="center"/>
              </w:trPr>
              <w:tc>
                <w:tcPr>
                  <w:tcW w:w="457" w:type="dxa"/>
                  <w:vAlign w:val="center"/>
                </w:tcPr>
                <w:p>
                  <w:pPr>
                    <w:spacing w:line="280" w:lineRule="exact"/>
                    <w:ind w:left="-105" w:leftChars="-50" w:right="-105" w:rightChars="-5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1</w:t>
                  </w:r>
                </w:p>
              </w:tc>
              <w:tc>
                <w:tcPr>
                  <w:tcW w:w="1346" w:type="dxa"/>
                  <w:vAlign w:val="center"/>
                </w:tcPr>
                <w:p>
                  <w:pPr>
                    <w:spacing w:line="280" w:lineRule="exact"/>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建设地点</w:t>
                  </w:r>
                </w:p>
              </w:tc>
              <w:tc>
                <w:tcPr>
                  <w:tcW w:w="6429" w:type="dxa"/>
                  <w:vAlign w:val="center"/>
                </w:tcPr>
                <w:p>
                  <w:pPr>
                    <w:spacing w:line="280" w:lineRule="exact"/>
                    <w:rPr>
                      <w:rFonts w:ascii="Times New Roman" w:hAnsi="Times New Roman" w:eastAsia="宋体" w:cs="Times New Roman"/>
                      <w:snapToGrid w:val="0"/>
                      <w:szCs w:val="21"/>
                    </w:rPr>
                  </w:pPr>
                  <w:r>
                    <w:rPr>
                      <w:rFonts w:ascii="Times New Roman" w:hAnsi="Times New Roman" w:eastAsia="宋体" w:cs="Times New Roman"/>
                      <w:snapToGrid w:val="0"/>
                      <w:szCs w:val="21"/>
                    </w:rPr>
                    <w:t>本项目位于西安渭北工业区</w:t>
                  </w:r>
                  <w:r>
                    <w:rPr>
                      <w:rFonts w:hint="eastAsia" w:ascii="Times New Roman" w:hAnsi="Times New Roman" w:eastAsia="宋体" w:cs="Times New Roman"/>
                      <w:snapToGrid w:val="0"/>
                      <w:szCs w:val="21"/>
                    </w:rPr>
                    <w:t>渭水六路中段</w:t>
                  </w:r>
                  <w:r>
                    <w:rPr>
                      <w:rFonts w:ascii="Times New Roman" w:hAnsi="Times New Roman" w:eastAsia="宋体" w:cs="Times New Roman"/>
                      <w:snapToGrid w:val="0"/>
                      <w:szCs w:val="21"/>
                    </w:rPr>
                    <w:t>，评范围价内无《建设项目环境影响评价分类管理名录》中第五条规定的（一）、（二）类环境保护区，如自然保护区、风景名胜区、世界文化和自然遗产地、饮用水水源保护区等，不在国家、地方规划的重点生态功能区的敏感区域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 w:hRule="atLeast"/>
                <w:jc w:val="center"/>
              </w:trPr>
              <w:tc>
                <w:tcPr>
                  <w:tcW w:w="457" w:type="dxa"/>
                  <w:vAlign w:val="center"/>
                </w:tcPr>
                <w:p>
                  <w:pPr>
                    <w:spacing w:line="280" w:lineRule="exact"/>
                    <w:ind w:left="-105" w:leftChars="-50" w:right="-105" w:rightChars="-5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2</w:t>
                  </w:r>
                </w:p>
              </w:tc>
              <w:tc>
                <w:tcPr>
                  <w:tcW w:w="1346" w:type="dxa"/>
                  <w:vAlign w:val="center"/>
                </w:tcPr>
                <w:p>
                  <w:pPr>
                    <w:spacing w:line="280" w:lineRule="exact"/>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用地性质</w:t>
                  </w:r>
                </w:p>
              </w:tc>
              <w:tc>
                <w:tcPr>
                  <w:tcW w:w="6429" w:type="dxa"/>
                  <w:vAlign w:val="center"/>
                </w:tcPr>
                <w:p>
                  <w:pPr>
                    <w:spacing w:line="280" w:lineRule="exact"/>
                    <w:rPr>
                      <w:rFonts w:ascii="Times New Roman" w:hAnsi="Times New Roman" w:eastAsia="宋体" w:cs="Times New Roman"/>
                      <w:snapToGrid w:val="0"/>
                      <w:szCs w:val="21"/>
                    </w:rPr>
                  </w:pPr>
                  <w:r>
                    <w:rPr>
                      <w:rFonts w:ascii="Times New Roman" w:hAnsi="Times New Roman" w:eastAsia="宋体" w:cs="Times New Roman"/>
                      <w:snapToGrid w:val="0"/>
                      <w:szCs w:val="21"/>
                    </w:rPr>
                    <w:t>项目位于工业园区，用地为工业用地。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7" w:type="dxa"/>
                  <w:vAlign w:val="center"/>
                </w:tcPr>
                <w:p>
                  <w:pPr>
                    <w:spacing w:line="280" w:lineRule="exact"/>
                    <w:ind w:left="-105" w:leftChars="-50" w:right="-105" w:rightChars="-5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3</w:t>
                  </w:r>
                </w:p>
              </w:tc>
              <w:tc>
                <w:tcPr>
                  <w:tcW w:w="1346" w:type="dxa"/>
                  <w:vAlign w:val="center"/>
                </w:tcPr>
                <w:p>
                  <w:pPr>
                    <w:spacing w:line="280" w:lineRule="exact"/>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与园区规划</w:t>
                  </w:r>
                </w:p>
              </w:tc>
              <w:tc>
                <w:tcPr>
                  <w:tcW w:w="6429" w:type="dxa"/>
                  <w:vAlign w:val="center"/>
                </w:tcPr>
                <w:p>
                  <w:pPr>
                    <w:spacing w:line="280" w:lineRule="exact"/>
                    <w:rPr>
                      <w:rFonts w:ascii="Times New Roman" w:hAnsi="Times New Roman" w:eastAsia="宋体" w:cs="Times New Roman"/>
                      <w:snapToGrid w:val="0"/>
                      <w:szCs w:val="21"/>
                    </w:rPr>
                  </w:pPr>
                  <w:r>
                    <w:rPr>
                      <w:rFonts w:ascii="Times New Roman" w:hAnsi="Times New Roman" w:eastAsia="宋体" w:cs="Times New Roman"/>
                      <w:snapToGrid w:val="0"/>
                      <w:szCs w:val="21"/>
                    </w:rPr>
                    <w:t>本项目符合西安渭北工业区临潼现代工业组团规划</w:t>
                  </w:r>
                  <w:r>
                    <w:rPr>
                      <w:rFonts w:hint="eastAsia" w:ascii="Times New Roman" w:hAnsi="Times New Roman" w:eastAsia="宋体" w:cs="Times New Roman"/>
                      <w:snapToGrid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 w:hRule="atLeast"/>
                <w:jc w:val="center"/>
              </w:trPr>
              <w:tc>
                <w:tcPr>
                  <w:tcW w:w="457" w:type="dxa"/>
                  <w:vAlign w:val="center"/>
                </w:tcPr>
                <w:p>
                  <w:pPr>
                    <w:spacing w:line="280" w:lineRule="exact"/>
                    <w:ind w:left="-105" w:leftChars="-50" w:right="-105" w:rightChars="-5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4</w:t>
                  </w:r>
                </w:p>
              </w:tc>
              <w:tc>
                <w:tcPr>
                  <w:tcW w:w="1346" w:type="dxa"/>
                  <w:vAlign w:val="center"/>
                </w:tcPr>
                <w:p>
                  <w:pPr>
                    <w:spacing w:line="280" w:lineRule="exact"/>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环境现状</w:t>
                  </w:r>
                </w:p>
              </w:tc>
              <w:tc>
                <w:tcPr>
                  <w:tcW w:w="6429" w:type="dxa"/>
                  <w:vAlign w:val="center"/>
                </w:tcPr>
                <w:p>
                  <w:pPr>
                    <w:spacing w:line="280" w:lineRule="exact"/>
                    <w:rPr>
                      <w:rFonts w:ascii="Times New Roman" w:hAnsi="Times New Roman" w:eastAsia="宋体" w:cs="Times New Roman"/>
                      <w:snapToGrid w:val="0"/>
                      <w:szCs w:val="21"/>
                    </w:rPr>
                  </w:pPr>
                  <w:r>
                    <w:rPr>
                      <w:rFonts w:ascii="Times New Roman" w:hAnsi="Times New Roman" w:eastAsia="宋体" w:cs="Times New Roman"/>
                      <w:szCs w:val="20"/>
                    </w:rPr>
                    <w:t>环境空气常规六项指标中，SO</w:t>
                  </w:r>
                  <w:r>
                    <w:rPr>
                      <w:rFonts w:ascii="Times New Roman" w:hAnsi="Times New Roman" w:eastAsia="宋体" w:cs="Times New Roman"/>
                      <w:szCs w:val="20"/>
                      <w:vertAlign w:val="subscript"/>
                    </w:rPr>
                    <w:t>2</w:t>
                  </w:r>
                  <w:r>
                    <w:rPr>
                      <w:rFonts w:ascii="Times New Roman" w:hAnsi="Times New Roman" w:eastAsia="宋体" w:cs="Times New Roman"/>
                      <w:szCs w:val="20"/>
                    </w:rPr>
                    <w:t xml:space="preserve"> 年平均质量浓度、NO</w:t>
                  </w:r>
                  <w:r>
                    <w:rPr>
                      <w:rFonts w:ascii="Times New Roman" w:hAnsi="Times New Roman" w:eastAsia="宋体" w:cs="Times New Roman"/>
                      <w:szCs w:val="20"/>
                      <w:vertAlign w:val="subscript"/>
                    </w:rPr>
                    <w:t>2</w:t>
                  </w:r>
                  <w:r>
                    <w:rPr>
                      <w:rFonts w:ascii="Times New Roman" w:hAnsi="Times New Roman" w:eastAsia="宋体" w:cs="Times New Roman"/>
                      <w:szCs w:val="20"/>
                    </w:rPr>
                    <w:t>年平均质量浓度、CO95%顺位24 小时平均浓度达到《环境空气质量标准》（GB30952012）二级标准要求，PM</w:t>
                  </w:r>
                  <w:r>
                    <w:rPr>
                      <w:rFonts w:ascii="Times New Roman" w:hAnsi="Times New Roman" w:eastAsia="宋体" w:cs="Times New Roman"/>
                      <w:szCs w:val="20"/>
                      <w:vertAlign w:val="subscript"/>
                    </w:rPr>
                    <w:t>2.5</w:t>
                  </w:r>
                  <w:r>
                    <w:rPr>
                      <w:rFonts w:ascii="Times New Roman" w:hAnsi="Times New Roman" w:eastAsia="宋体" w:cs="Times New Roman"/>
                      <w:szCs w:val="20"/>
                    </w:rPr>
                    <w:t xml:space="preserve"> 年平均质量浓度、PM</w:t>
                  </w:r>
                  <w:r>
                    <w:rPr>
                      <w:rFonts w:ascii="Times New Roman" w:hAnsi="Times New Roman" w:eastAsia="宋体" w:cs="Times New Roman"/>
                      <w:szCs w:val="20"/>
                      <w:vertAlign w:val="subscript"/>
                    </w:rPr>
                    <w:t xml:space="preserve">10 </w:t>
                  </w:r>
                  <w:r>
                    <w:rPr>
                      <w:rFonts w:ascii="Times New Roman" w:hAnsi="Times New Roman" w:eastAsia="宋体" w:cs="Times New Roman"/>
                      <w:szCs w:val="20"/>
                    </w:rPr>
                    <w:t>年平均质量浓度、O</w:t>
                  </w:r>
                  <w:r>
                    <w:rPr>
                      <w:rFonts w:ascii="Times New Roman" w:hAnsi="Times New Roman" w:eastAsia="宋体" w:cs="Times New Roman"/>
                      <w:szCs w:val="20"/>
                      <w:vertAlign w:val="subscript"/>
                    </w:rPr>
                    <w:t>3</w:t>
                  </w:r>
                  <w:r>
                    <w:rPr>
                      <w:rFonts w:ascii="Times New Roman" w:hAnsi="Times New Roman" w:eastAsia="宋体" w:cs="Times New Roman"/>
                      <w:szCs w:val="20"/>
                    </w:rPr>
                    <w:t>90%顺位8小时平均浓度超过《环境空气质量标准》（GB30952012）二级标准要求。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7" w:type="dxa"/>
                  <w:vAlign w:val="center"/>
                </w:tcPr>
                <w:p>
                  <w:pPr>
                    <w:spacing w:line="280" w:lineRule="exact"/>
                    <w:ind w:left="-105" w:leftChars="-50" w:right="-105" w:rightChars="-5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5</w:t>
                  </w:r>
                </w:p>
              </w:tc>
              <w:tc>
                <w:tcPr>
                  <w:tcW w:w="1346" w:type="dxa"/>
                  <w:vAlign w:val="center"/>
                </w:tcPr>
                <w:p>
                  <w:pPr>
                    <w:spacing w:line="280" w:lineRule="exact"/>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环境功能区</w:t>
                  </w:r>
                </w:p>
              </w:tc>
              <w:tc>
                <w:tcPr>
                  <w:tcW w:w="6429" w:type="dxa"/>
                  <w:vAlign w:val="center"/>
                </w:tcPr>
                <w:p>
                  <w:pPr>
                    <w:spacing w:line="280" w:lineRule="exact"/>
                    <w:rPr>
                      <w:rFonts w:ascii="Times New Roman" w:hAnsi="Times New Roman" w:eastAsia="宋体" w:cs="Times New Roman"/>
                      <w:snapToGrid w:val="0"/>
                      <w:szCs w:val="21"/>
                    </w:rPr>
                  </w:pPr>
                  <w:r>
                    <w:rPr>
                      <w:rFonts w:ascii="Times New Roman" w:hAnsi="Times New Roman" w:eastAsia="宋体" w:cs="Times New Roman"/>
                      <w:snapToGrid w:val="0"/>
                      <w:szCs w:val="21"/>
                    </w:rPr>
                    <w:t>项目建成后正常工况下，废气、废水及噪声排放均可满足标准要求，可以满足评价区的环境功能要求</w:t>
                  </w:r>
                  <w:r>
                    <w:rPr>
                      <w:rFonts w:hint="eastAsia" w:ascii="Times New Roman" w:hAnsi="Times New Roman" w:eastAsia="宋体" w:cs="Times New Roman"/>
                      <w:snapToGrid w:val="0"/>
                      <w:szCs w:val="21"/>
                    </w:rPr>
                    <w:t>。</w:t>
                  </w:r>
                </w:p>
              </w:tc>
            </w:tr>
          </w:tbl>
          <w:p>
            <w:pPr>
              <w:spacing w:line="360" w:lineRule="auto"/>
              <w:ind w:firstLine="480" w:firstLineChars="200"/>
              <w:rPr>
                <w:rFonts w:ascii="Times New Roman" w:hAnsi="Times New Roman" w:eastAsia="宋体" w:cs="Times New Roman"/>
                <w:snapToGrid w:val="0"/>
                <w:sz w:val="24"/>
                <w:szCs w:val="24"/>
              </w:rPr>
            </w:pPr>
            <w:r>
              <w:rPr>
                <w:rFonts w:ascii="Times New Roman" w:hAnsi="Times New Roman" w:eastAsia="宋体" w:cs="Times New Roman"/>
                <w:snapToGrid w:val="0"/>
                <w:sz w:val="24"/>
                <w:szCs w:val="24"/>
              </w:rPr>
              <w:t>综上所述，项目评价范围内无《建设项目环境影响评价分类管理名录》中第五条规定的（一）、（二）类环境保护区，如自然保护区、风景名胜区、世界文化和自然遗产地、饮用水水源保护区等，不在国家、地方规划的重点生态功能区的敏感区域内。本项目在采取相应的污染物防治措施后，项目运行期间各类污染物均能达标排放，对环境的影响可以接受。因此，在严格落实本报告提出的环保措施后，项目的建设和运行不会对外环境产生较大影响，从满足环境质量目标要求分析，选址可行。</w:t>
            </w:r>
          </w:p>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4、建设项目特点及主要环境问题</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（1）建设项目特点</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本项目属</w:t>
            </w:r>
            <w:r>
              <w:rPr>
                <w:rFonts w:hint="eastAsia" w:ascii="Times New Roman" w:hAnsi="Times New Roman" w:eastAsia="宋体" w:cs="Times New Roman"/>
                <w:sz w:val="24"/>
                <w:szCs w:val="24"/>
              </w:rPr>
              <w:t>新建项目</w:t>
            </w:r>
            <w:r>
              <w:rPr>
                <w:rFonts w:ascii="Times New Roman" w:hAnsi="Times New Roman" w:eastAsia="宋体" w:cs="Times New Roman"/>
                <w:sz w:val="24"/>
                <w:szCs w:val="24"/>
              </w:rPr>
              <w:t>，位于</w:t>
            </w:r>
            <w:r>
              <w:rPr>
                <w:rFonts w:hint="eastAsia" w:ascii="Times New Roman" w:hAnsi="Times New Roman" w:eastAsia="宋体" w:cs="Times New Roman"/>
                <w:sz w:val="24"/>
                <w:szCs w:val="24"/>
              </w:rPr>
              <w:t>西安市临潼区北田街办渭水六路中段</w:t>
            </w:r>
            <w:r>
              <w:rPr>
                <w:rFonts w:ascii="Times New Roman" w:hAnsi="Times New Roman" w:eastAsia="宋体" w:cs="Times New Roman"/>
                <w:sz w:val="24"/>
                <w:szCs w:val="24"/>
              </w:rPr>
              <w:t>，项目为</w:t>
            </w:r>
            <w:r>
              <w:rPr>
                <w:rFonts w:hint="eastAsia" w:ascii="Times New Roman" w:hAnsi="Times New Roman" w:eastAsia="宋体" w:cs="Times New Roman"/>
                <w:sz w:val="24"/>
                <w:szCs w:val="24"/>
              </w:rPr>
              <w:t>智能灭火系统生产项目</w:t>
            </w:r>
            <w:r>
              <w:rPr>
                <w:rFonts w:ascii="Times New Roman" w:hAnsi="Times New Roman" w:eastAsia="宋体" w:cs="Times New Roman"/>
                <w:sz w:val="24"/>
                <w:szCs w:val="24"/>
              </w:rPr>
              <w:t>，主要包括</w:t>
            </w:r>
            <w:r>
              <w:rPr>
                <w:rFonts w:hint="eastAsia" w:ascii="Times New Roman" w:hAnsi="Times New Roman" w:eastAsia="宋体" w:cs="Times New Roman"/>
                <w:sz w:val="24"/>
                <w:szCs w:val="24"/>
              </w:rPr>
              <w:t>混料、挤压、裁剪、组装、灌装</w:t>
            </w:r>
            <w:r>
              <w:rPr>
                <w:rFonts w:ascii="Times New Roman" w:hAnsi="Times New Roman" w:eastAsia="宋体" w:cs="Times New Roman"/>
                <w:sz w:val="24"/>
                <w:szCs w:val="24"/>
              </w:rPr>
              <w:t>等，生产运营中会产生废气、噪声、生活污水及生活垃圾和工业固废等。</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（2）主要关注的环境问题</w:t>
            </w:r>
          </w:p>
          <w:p>
            <w:pPr>
              <w:spacing w:line="360" w:lineRule="auto"/>
              <w:ind w:firstLine="480" w:firstLineChars="200"/>
              <w:rPr>
                <w:rFonts w:ascii="Times New Roman" w:hAnsi="Times New Roman" w:eastAsia="宋体" w:cs="Times New Roman"/>
                <w:sz w:val="24"/>
                <w:szCs w:val="24"/>
              </w:rPr>
            </w:pPr>
            <w:r>
              <w:rPr>
                <w:rFonts w:hint="eastAsia" w:ascii="宋体" w:hAnsi="宋体" w:eastAsia="宋体" w:cs="宋体"/>
                <w:sz w:val="24"/>
                <w:szCs w:val="24"/>
              </w:rPr>
              <w:t>①</w:t>
            </w:r>
            <w:r>
              <w:rPr>
                <w:rFonts w:ascii="Times New Roman" w:hAnsi="Times New Roman" w:eastAsia="宋体" w:cs="Times New Roman"/>
                <w:sz w:val="24"/>
                <w:szCs w:val="24"/>
              </w:rPr>
              <w:t>项目运营过程中</w:t>
            </w:r>
            <w:r>
              <w:rPr>
                <w:rFonts w:hint="eastAsia" w:ascii="Times New Roman" w:hAnsi="Times New Roman" w:eastAsia="宋体" w:cs="Times New Roman"/>
                <w:sz w:val="24"/>
                <w:szCs w:val="24"/>
              </w:rPr>
              <w:t>混料、挤压</w:t>
            </w:r>
            <w:r>
              <w:rPr>
                <w:rFonts w:ascii="Times New Roman" w:hAnsi="Times New Roman" w:eastAsia="宋体" w:cs="Times New Roman"/>
                <w:sz w:val="24"/>
                <w:szCs w:val="24"/>
              </w:rPr>
              <w:t>等废气会对周围环境产生一定影响。</w:t>
            </w:r>
          </w:p>
          <w:p>
            <w:pPr>
              <w:pStyle w:val="160"/>
              <w:spacing w:line="360" w:lineRule="auto"/>
              <w:ind w:left="48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②项</w:t>
            </w:r>
            <w:r>
              <w:rPr>
                <w:rFonts w:ascii="Times New Roman" w:hAnsi="Times New Roman" w:eastAsia="宋体" w:cs="Times New Roman"/>
                <w:sz w:val="24"/>
                <w:szCs w:val="24"/>
              </w:rPr>
              <w:t>目生产过程中产生的员工生活污水等会对周围环境产生影响。</w:t>
            </w:r>
          </w:p>
          <w:p>
            <w:pPr>
              <w:pStyle w:val="160"/>
              <w:adjustRightInd w:val="0"/>
              <w:snapToGrid w:val="0"/>
              <w:spacing w:line="360" w:lineRule="auto"/>
              <w:ind w:left="357" w:leftChars="170" w:firstLine="120" w:firstLineChars="50"/>
              <w:rPr>
                <w:rFonts w:ascii="Times New Roman" w:hAnsi="Times New Roman" w:eastAsia="宋体" w:cs="Times New Roman"/>
                <w:sz w:val="24"/>
                <w:szCs w:val="24"/>
              </w:rPr>
            </w:pPr>
            <w:r>
              <w:rPr>
                <w:rFonts w:hint="eastAsia" w:ascii="宋体" w:hAnsi="宋体" w:eastAsia="宋体" w:cs="Times New Roman"/>
                <w:sz w:val="24"/>
                <w:szCs w:val="24"/>
              </w:rPr>
              <w:t>③</w:t>
            </w:r>
            <w:r>
              <w:rPr>
                <w:rFonts w:ascii="Times New Roman" w:hAnsi="Times New Roman" w:eastAsia="宋体" w:cs="Times New Roman"/>
                <w:sz w:val="24"/>
                <w:szCs w:val="24"/>
              </w:rPr>
              <w:t>项目生产设备运营产生的噪声会对周围环境产生影响。</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宋体" w:hAnsi="宋体" w:eastAsia="宋体" w:cs="宋体"/>
                <w:sz w:val="24"/>
                <w:szCs w:val="24"/>
              </w:rPr>
              <w:t>④</w:t>
            </w:r>
            <w:r>
              <w:rPr>
                <w:rFonts w:ascii="Times New Roman" w:hAnsi="Times New Roman" w:eastAsia="宋体" w:cs="Times New Roman"/>
                <w:sz w:val="24"/>
                <w:szCs w:val="24"/>
              </w:rPr>
              <w:t>项目运营过程中产生的生活垃圾和工业固废会对周围环境产生影响。</w:t>
            </w:r>
          </w:p>
          <w:p>
            <w:pPr>
              <w:adjustRightInd w:val="0"/>
              <w:snapToGrid w:val="0"/>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5、环境影响评价的结论</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项目符合国家相关产业政策和规划要求，各项污染物能够达标排放。项目运营后拟采取环评中各项污染防治措施经济技术可行，项目污染物排放对周围环境的影响较小，从</w:t>
            </w:r>
            <w:r>
              <w:rPr>
                <w:rFonts w:hint="eastAsia" w:ascii="Times New Roman" w:hAnsi="Times New Roman" w:eastAsia="宋体" w:cs="Times New Roman"/>
                <w:sz w:val="24"/>
                <w:szCs w:val="24"/>
              </w:rPr>
              <w:t>环境保护角度</w:t>
            </w:r>
            <w:r>
              <w:rPr>
                <w:rFonts w:ascii="Times New Roman" w:hAnsi="Times New Roman" w:eastAsia="宋体" w:cs="Times New Roman"/>
                <w:sz w:val="24"/>
                <w:szCs w:val="24"/>
              </w:rPr>
              <w:t>分析，项目建设可行。</w:t>
            </w:r>
          </w:p>
          <w:p>
            <w:pPr>
              <w:pStyle w:val="157"/>
              <w:adjustRightInd w:val="0"/>
              <w:snapToGrid w:val="0"/>
              <w:spacing w:line="360" w:lineRule="auto"/>
              <w:ind w:firstLineChars="0"/>
              <w:rPr>
                <w:rFonts w:ascii="Times New Roman" w:hAnsi="Times New Roman" w:eastAsia="宋体" w:cs="Times New Roman"/>
                <w:b/>
                <w:kern w:val="0"/>
                <w:sz w:val="28"/>
                <w:szCs w:val="24"/>
              </w:rPr>
            </w:pPr>
            <w:r>
              <w:rPr>
                <w:rFonts w:ascii="Times New Roman" w:hAnsi="Times New Roman" w:eastAsia="宋体" w:cs="Times New Roman"/>
                <w:b/>
                <w:kern w:val="0"/>
                <w:sz w:val="28"/>
                <w:szCs w:val="24"/>
              </w:rPr>
              <w:t>二、项目概况</w:t>
            </w:r>
          </w:p>
          <w:p>
            <w:pPr>
              <w:pStyle w:val="157"/>
              <w:adjustRightInd w:val="0"/>
              <w:snapToGrid w:val="0"/>
              <w:spacing w:line="360" w:lineRule="auto"/>
              <w:ind w:firstLine="482"/>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1、项目名称、建设性质及建设地点</w:t>
            </w:r>
          </w:p>
          <w:p>
            <w:pPr>
              <w:pStyle w:val="157"/>
              <w:adjustRightInd w:val="0"/>
              <w:snapToGrid w:val="0"/>
              <w:spacing w:line="360" w:lineRule="auto"/>
              <w:ind w:firstLine="424" w:firstLineChars="177"/>
              <w:rPr>
                <w:rFonts w:ascii="Times New Roman" w:hAnsi="Times New Roman" w:eastAsia="宋体" w:cs="Times New Roman"/>
                <w:kern w:val="0"/>
                <w:sz w:val="24"/>
                <w:szCs w:val="24"/>
              </w:rPr>
            </w:pPr>
            <w:r>
              <w:rPr>
                <w:rFonts w:ascii="Times New Roman" w:hAnsi="Times New Roman" w:eastAsia="宋体" w:cs="Times New Roman"/>
                <w:kern w:val="0"/>
                <w:sz w:val="24"/>
                <w:szCs w:val="24"/>
              </w:rPr>
              <w:t>项目名称：</w:t>
            </w:r>
            <w:r>
              <w:rPr>
                <w:rFonts w:hint="eastAsia" w:ascii="Times New Roman" w:hAnsi="Times New Roman" w:eastAsia="宋体" w:cs="Times New Roman"/>
                <w:spacing w:val="8"/>
                <w:sz w:val="24"/>
                <w:szCs w:val="24"/>
              </w:rPr>
              <w:t>智能灭火系统生产制造</w:t>
            </w:r>
            <w:r>
              <w:rPr>
                <w:rFonts w:hint="eastAsia" w:ascii="Times New Roman" w:hAnsi="Times New Roman" w:eastAsia="宋体" w:cs="Times New Roman"/>
                <w:kern w:val="0"/>
                <w:sz w:val="24"/>
                <w:szCs w:val="24"/>
              </w:rPr>
              <w:t xml:space="preserve"> </w:t>
            </w:r>
          </w:p>
          <w:p>
            <w:pPr>
              <w:pStyle w:val="157"/>
              <w:adjustRightInd w:val="0"/>
              <w:snapToGrid w:val="0"/>
              <w:spacing w:line="360" w:lineRule="auto"/>
              <w:ind w:firstLineChars="0"/>
              <w:rPr>
                <w:rFonts w:ascii="Times New Roman" w:hAnsi="Times New Roman" w:eastAsia="宋体" w:cs="Times New Roman"/>
                <w:kern w:val="0"/>
                <w:sz w:val="24"/>
                <w:szCs w:val="24"/>
              </w:rPr>
            </w:pPr>
            <w:r>
              <w:rPr>
                <w:rFonts w:ascii="Times New Roman" w:hAnsi="Times New Roman" w:eastAsia="宋体" w:cs="Times New Roman"/>
                <w:kern w:val="0"/>
                <w:sz w:val="24"/>
                <w:szCs w:val="24"/>
              </w:rPr>
              <w:t>建设单位：</w:t>
            </w:r>
            <w:r>
              <w:rPr>
                <w:rFonts w:hint="eastAsia" w:ascii="Times New Roman" w:hAnsi="Times New Roman" w:eastAsia="宋体" w:cs="Times New Roman"/>
                <w:spacing w:val="8"/>
                <w:sz w:val="24"/>
                <w:szCs w:val="24"/>
              </w:rPr>
              <w:t>西安凯捷消防科技有限公司</w:t>
            </w:r>
            <w:r>
              <w:rPr>
                <w:rFonts w:hint="eastAsia" w:ascii="Times New Roman" w:hAnsi="Times New Roman" w:eastAsia="宋体" w:cs="Times New Roman"/>
                <w:kern w:val="0"/>
                <w:sz w:val="24"/>
                <w:szCs w:val="24"/>
              </w:rPr>
              <w:t xml:space="preserve"> </w:t>
            </w:r>
          </w:p>
          <w:p>
            <w:pPr>
              <w:pStyle w:val="157"/>
              <w:adjustRightInd w:val="0"/>
              <w:snapToGrid w:val="0"/>
              <w:spacing w:line="360" w:lineRule="auto"/>
              <w:ind w:firstLineChars="175"/>
              <w:rPr>
                <w:rFonts w:ascii="Times New Roman" w:hAnsi="Times New Roman" w:eastAsia="宋体" w:cs="Times New Roman"/>
                <w:kern w:val="0"/>
                <w:sz w:val="24"/>
                <w:szCs w:val="24"/>
              </w:rPr>
            </w:pPr>
            <w:r>
              <w:rPr>
                <w:rFonts w:ascii="Times New Roman" w:hAnsi="Times New Roman" w:eastAsia="宋体" w:cs="Times New Roman"/>
                <w:kern w:val="0"/>
                <w:sz w:val="24"/>
                <w:szCs w:val="24"/>
              </w:rPr>
              <w:t>项目性质：新建</w:t>
            </w:r>
            <w:r>
              <w:rPr>
                <w:rFonts w:hint="eastAsia" w:ascii="Times New Roman" w:hAnsi="Times New Roman" w:eastAsia="宋体" w:cs="Times New Roman"/>
                <w:kern w:val="0"/>
                <w:sz w:val="24"/>
                <w:szCs w:val="24"/>
              </w:rPr>
              <w:t xml:space="preserve"> </w:t>
            </w:r>
          </w:p>
          <w:p>
            <w:pPr>
              <w:pStyle w:val="157"/>
              <w:adjustRightInd w:val="0"/>
              <w:snapToGrid w:val="0"/>
              <w:spacing w:line="360" w:lineRule="auto"/>
              <w:ind w:firstLine="480"/>
              <w:rPr>
                <w:rFonts w:ascii="Times New Roman" w:hAnsi="Times New Roman" w:eastAsia="宋体" w:cs="Times New Roman"/>
                <w:sz w:val="24"/>
                <w:szCs w:val="24"/>
              </w:rPr>
            </w:pPr>
            <w:r>
              <w:rPr>
                <w:rFonts w:ascii="Times New Roman" w:hAnsi="Times New Roman" w:eastAsia="宋体" w:cs="Times New Roman"/>
                <w:kern w:val="0"/>
                <w:sz w:val="24"/>
                <w:szCs w:val="24"/>
              </w:rPr>
              <w:t>地理位置及四邻关系：</w:t>
            </w:r>
            <w:r>
              <w:rPr>
                <w:rFonts w:ascii="Times New Roman" w:hAnsi="Times New Roman" w:eastAsia="宋体" w:cs="Times New Roman"/>
                <w:sz w:val="24"/>
                <w:szCs w:val="24"/>
              </w:rPr>
              <w:t>本项目位于西安渭北工业区</w:t>
            </w:r>
            <w:r>
              <w:rPr>
                <w:rFonts w:hint="eastAsia" w:ascii="Times New Roman" w:hAnsi="Times New Roman" w:eastAsia="宋体" w:cs="Times New Roman"/>
                <w:sz w:val="24"/>
                <w:szCs w:val="24"/>
              </w:rPr>
              <w:t>渭水六路中段</w:t>
            </w:r>
            <w:r>
              <w:rPr>
                <w:rFonts w:ascii="Times New Roman" w:hAnsi="Times New Roman" w:eastAsia="宋体" w:cs="Times New Roman"/>
                <w:sz w:val="24"/>
                <w:szCs w:val="24"/>
              </w:rPr>
              <w:t>，</w:t>
            </w:r>
            <w:r>
              <w:rPr>
                <w:rFonts w:ascii="Times New Roman" w:hAnsi="Times New Roman" w:eastAsia="宋体" w:cs="Times New Roman"/>
                <w:kern w:val="0"/>
                <w:sz w:val="24"/>
                <w:szCs w:val="24"/>
              </w:rPr>
              <w:t>项目中心地理坐标为：东经109.20191959°，北纬34.47002333°。项目地理位置见附图1。</w:t>
            </w:r>
          </w:p>
          <w:p>
            <w:pPr>
              <w:pStyle w:val="157"/>
              <w:adjustRightInd w:val="0"/>
              <w:snapToGrid w:val="0"/>
              <w:spacing w:line="360" w:lineRule="auto"/>
              <w:ind w:firstLineChars="0"/>
              <w:rPr>
                <w:rFonts w:ascii="Times New Roman" w:hAnsi="Times New Roman" w:eastAsia="宋体" w:cs="Times New Roman"/>
                <w:kern w:val="0"/>
                <w:sz w:val="24"/>
                <w:szCs w:val="24"/>
              </w:rPr>
            </w:pPr>
            <w:r>
              <w:rPr>
                <w:rFonts w:hint="eastAsia" w:ascii="Times New Roman" w:hAnsi="Times New Roman" w:eastAsia="宋体" w:cs="Times New Roman"/>
                <w:sz w:val="24"/>
                <w:szCs w:val="24"/>
              </w:rPr>
              <w:t>项目</w:t>
            </w:r>
            <w:r>
              <w:rPr>
                <w:rFonts w:ascii="Times New Roman" w:hAnsi="Times New Roman" w:eastAsia="宋体" w:cs="Times New Roman"/>
                <w:sz w:val="24"/>
                <w:szCs w:val="24"/>
              </w:rPr>
              <w:t>东临</w:t>
            </w:r>
            <w:r>
              <w:rPr>
                <w:rFonts w:hint="eastAsia" w:ascii="Times New Roman" w:hAnsi="Times New Roman" w:eastAsia="宋体" w:cs="Times New Roman"/>
                <w:sz w:val="24"/>
                <w:szCs w:val="24"/>
              </w:rPr>
              <w:t>增月路</w:t>
            </w:r>
            <w:r>
              <w:rPr>
                <w:rFonts w:ascii="Times New Roman" w:hAnsi="Times New Roman" w:eastAsia="宋体" w:cs="Times New Roman"/>
                <w:sz w:val="24"/>
                <w:szCs w:val="24"/>
              </w:rPr>
              <w:t>，</w:t>
            </w:r>
            <w:r>
              <w:rPr>
                <w:rFonts w:hint="eastAsia" w:ascii="Times New Roman" w:hAnsi="Times New Roman" w:eastAsia="宋体" w:cs="Times New Roman"/>
                <w:sz w:val="24"/>
                <w:szCs w:val="24"/>
              </w:rPr>
              <w:t>南侧为西安彩刻丽建材有限公司，北侧为西安星辉动力科技有限公司，西侧为陕西瑞通环境设备工程有限公司，南距渭水六路202m</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四邻关系图见附图2。</w:t>
            </w:r>
          </w:p>
          <w:p>
            <w:pPr>
              <w:pStyle w:val="157"/>
              <w:adjustRightInd w:val="0"/>
              <w:snapToGrid w:val="0"/>
              <w:spacing w:line="360" w:lineRule="auto"/>
              <w:ind w:firstLine="482"/>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2、项目组成</w:t>
            </w:r>
          </w:p>
          <w:p>
            <w:pPr>
              <w:pStyle w:val="157"/>
              <w:adjustRightInd w:val="0"/>
              <w:snapToGrid w:val="0"/>
              <w:spacing w:line="360" w:lineRule="auto"/>
              <w:ind w:firstLine="48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本项目总占地面积2000m</w:t>
            </w:r>
            <w:r>
              <w:rPr>
                <w:rFonts w:hint="eastAsia" w:ascii="Times New Roman" w:hAnsi="Times New Roman" w:eastAsia="宋体" w:cs="Times New Roman"/>
                <w:kern w:val="0"/>
                <w:sz w:val="24"/>
                <w:szCs w:val="24"/>
                <w:vertAlign w:val="superscript"/>
              </w:rPr>
              <w:t>2</w:t>
            </w:r>
            <w:r>
              <w:rPr>
                <w:rFonts w:hint="eastAsia" w:ascii="Times New Roman" w:hAnsi="Times New Roman" w:eastAsia="宋体" w:cs="Times New Roman"/>
                <w:kern w:val="0"/>
                <w:sz w:val="24"/>
                <w:szCs w:val="24"/>
              </w:rPr>
              <w:t>，总建筑面积2000m</w:t>
            </w:r>
            <w:r>
              <w:rPr>
                <w:rFonts w:hint="eastAsia" w:ascii="Times New Roman" w:hAnsi="Times New Roman" w:eastAsia="宋体" w:cs="Times New Roman"/>
                <w:kern w:val="0"/>
                <w:sz w:val="24"/>
                <w:szCs w:val="24"/>
                <w:vertAlign w:val="superscript"/>
              </w:rPr>
              <w:t>2</w:t>
            </w:r>
            <w:r>
              <w:rPr>
                <w:rFonts w:hint="eastAsia" w:ascii="Times New Roman" w:hAnsi="Times New Roman" w:eastAsia="宋体" w:cs="Times New Roman"/>
                <w:kern w:val="0"/>
                <w:sz w:val="24"/>
                <w:szCs w:val="24"/>
              </w:rPr>
              <w:t>，主要建设：办公室、生产区、成品库、原材料库等功能分区。公司主要产品为智能灭火系统及其零配件。主要设备为全自动充装机、罐装机、扣压机、四柱液压机，年产能为10万套/年。</w:t>
            </w:r>
            <w:r>
              <w:rPr>
                <w:rFonts w:ascii="Times New Roman" w:hAnsi="Times New Roman" w:eastAsia="宋体" w:cs="Times New Roman"/>
                <w:kern w:val="0"/>
                <w:sz w:val="24"/>
                <w:szCs w:val="24"/>
              </w:rPr>
              <w:t>具体项目组成见表1-</w:t>
            </w:r>
            <w:r>
              <w:rPr>
                <w:rFonts w:hint="eastAsia" w:ascii="Times New Roman" w:hAnsi="Times New Roman" w:eastAsia="宋体" w:cs="Times New Roman"/>
                <w:kern w:val="0"/>
                <w:sz w:val="24"/>
                <w:szCs w:val="24"/>
              </w:rPr>
              <w:t>3。</w:t>
            </w:r>
          </w:p>
          <w:p>
            <w:pPr>
              <w:pStyle w:val="157"/>
              <w:adjustRightInd w:val="0"/>
              <w:snapToGrid w:val="0"/>
              <w:spacing w:line="360" w:lineRule="auto"/>
              <w:ind w:firstLine="422"/>
              <w:jc w:val="center"/>
              <w:rPr>
                <w:rFonts w:ascii="Times New Roman" w:hAnsi="Times New Roman" w:eastAsia="宋体" w:cs="Times New Roman"/>
                <w:b/>
                <w:kern w:val="0"/>
                <w:szCs w:val="21"/>
              </w:rPr>
            </w:pPr>
            <w:r>
              <w:rPr>
                <w:rFonts w:ascii="Times New Roman" w:hAnsi="Times New Roman" w:eastAsia="宋体" w:cs="Times New Roman"/>
                <w:b/>
                <w:kern w:val="0"/>
                <w:szCs w:val="21"/>
              </w:rPr>
              <w:t>表1-</w:t>
            </w:r>
            <w:r>
              <w:rPr>
                <w:rFonts w:hint="eastAsia" w:ascii="Times New Roman" w:hAnsi="Times New Roman" w:eastAsia="宋体" w:cs="Times New Roman"/>
                <w:b/>
                <w:kern w:val="0"/>
                <w:szCs w:val="21"/>
              </w:rPr>
              <w:t>3</w:t>
            </w:r>
            <w:r>
              <w:rPr>
                <w:rFonts w:ascii="Times New Roman" w:hAnsi="Times New Roman" w:eastAsia="宋体" w:cs="Times New Roman"/>
                <w:b/>
                <w:kern w:val="0"/>
                <w:szCs w:val="21"/>
              </w:rPr>
              <w:t xml:space="preserve">   项目组成一览表</w:t>
            </w:r>
          </w:p>
          <w:tbl>
            <w:tblPr>
              <w:tblStyle w:val="35"/>
              <w:tblW w:w="8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081"/>
              <w:gridCol w:w="1352"/>
              <w:gridCol w:w="411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60" w:type="dxa"/>
                  <w:vAlign w:val="center"/>
                </w:tcPr>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类别</w:t>
                  </w:r>
                </w:p>
              </w:tc>
              <w:tc>
                <w:tcPr>
                  <w:tcW w:w="1081" w:type="dxa"/>
                  <w:vAlign w:val="center"/>
                </w:tcPr>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工程名称</w:t>
                  </w:r>
                </w:p>
              </w:tc>
              <w:tc>
                <w:tcPr>
                  <w:tcW w:w="5463" w:type="dxa"/>
                  <w:gridSpan w:val="2"/>
                  <w:vAlign w:val="center"/>
                </w:tcPr>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建设内容</w:t>
                  </w:r>
                </w:p>
              </w:tc>
              <w:tc>
                <w:tcPr>
                  <w:tcW w:w="992" w:type="dxa"/>
                  <w:vAlign w:val="center"/>
                </w:tcPr>
                <w:p>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660"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主体工程</w:t>
                  </w:r>
                </w:p>
              </w:tc>
              <w:tc>
                <w:tcPr>
                  <w:tcW w:w="108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冷却块生产车间</w:t>
                  </w:r>
                </w:p>
              </w:tc>
              <w:tc>
                <w:tcPr>
                  <w:tcW w:w="5463" w:type="dxa"/>
                  <w:gridSpan w:val="2"/>
                  <w:vAlign w:val="center"/>
                </w:tcPr>
                <w:p>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位于1F，钢混结构，建筑面积700m</w:t>
                  </w:r>
                  <w:r>
                    <w:rPr>
                      <w:rFonts w:hint="eastAsia" w:ascii="Times New Roman" w:hAnsi="Times New Roman" w:eastAsia="宋体" w:cs="Times New Roman"/>
                      <w:szCs w:val="21"/>
                      <w:vertAlign w:val="superscript"/>
                    </w:rPr>
                    <w:t>2</w:t>
                  </w:r>
                  <w:r>
                    <w:rPr>
                      <w:rFonts w:hint="eastAsia" w:ascii="Times New Roman" w:hAnsi="Times New Roman" w:eastAsia="宋体" w:cs="Times New Roman"/>
                      <w:szCs w:val="21"/>
                    </w:rPr>
                    <w:t>，设有四柱液压机3台，压片机1台，主要用于冷却块的压制成型</w:t>
                  </w:r>
                </w:p>
              </w:tc>
              <w:tc>
                <w:tcPr>
                  <w:tcW w:w="99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0" w:type="dxa"/>
                  <w:vMerge w:val="continue"/>
                  <w:vAlign w:val="center"/>
                </w:tcPr>
                <w:p>
                  <w:pPr>
                    <w:adjustRightInd w:val="0"/>
                    <w:snapToGrid w:val="0"/>
                    <w:jc w:val="center"/>
                    <w:rPr>
                      <w:rFonts w:ascii="Times New Roman" w:hAnsi="Times New Roman" w:eastAsia="宋体" w:cs="Times New Roman"/>
                      <w:szCs w:val="21"/>
                    </w:rPr>
                  </w:pPr>
                </w:p>
              </w:tc>
              <w:tc>
                <w:tcPr>
                  <w:tcW w:w="108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灭火系统灌装组装车间</w:t>
                  </w:r>
                </w:p>
              </w:tc>
              <w:tc>
                <w:tcPr>
                  <w:tcW w:w="5463" w:type="dxa"/>
                  <w:gridSpan w:val="2"/>
                  <w:vAlign w:val="center"/>
                </w:tcPr>
                <w:p>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位于2F，钢混结构，建筑面积700m</w:t>
                  </w:r>
                  <w:r>
                    <w:rPr>
                      <w:rFonts w:hint="eastAsia" w:ascii="Times New Roman" w:hAnsi="Times New Roman" w:eastAsia="宋体" w:cs="Times New Roman"/>
                      <w:szCs w:val="21"/>
                      <w:vertAlign w:val="superscript"/>
                    </w:rPr>
                    <w:t>2</w:t>
                  </w:r>
                  <w:r>
                    <w:rPr>
                      <w:rFonts w:hint="eastAsia" w:ascii="Times New Roman" w:hAnsi="Times New Roman" w:eastAsia="宋体" w:cs="Times New Roman"/>
                      <w:szCs w:val="21"/>
                    </w:rPr>
                    <w:t>，主要用于灭火管装配，灭火器扣压、灌装和组装</w:t>
                  </w:r>
                </w:p>
              </w:tc>
              <w:tc>
                <w:tcPr>
                  <w:tcW w:w="99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60"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辅助工程</w:t>
                  </w:r>
                </w:p>
              </w:tc>
              <w:tc>
                <w:tcPr>
                  <w:tcW w:w="108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办公室</w:t>
                  </w:r>
                </w:p>
              </w:tc>
              <w:tc>
                <w:tcPr>
                  <w:tcW w:w="5463" w:type="dxa"/>
                  <w:gridSpan w:val="2"/>
                  <w:vAlign w:val="center"/>
                </w:tcPr>
                <w:p>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位于1F西南侧，建筑面积50m</w:t>
                  </w:r>
                  <w:r>
                    <w:rPr>
                      <w:rFonts w:hint="eastAsia" w:ascii="Times New Roman" w:hAnsi="Times New Roman" w:eastAsia="宋体" w:cs="Times New Roman"/>
                      <w:szCs w:val="21"/>
                      <w:vertAlign w:val="superscript"/>
                    </w:rPr>
                    <w:t>2</w:t>
                  </w:r>
                  <w:r>
                    <w:rPr>
                      <w:rFonts w:hint="eastAsia" w:ascii="Times New Roman" w:hAnsi="Times New Roman" w:eastAsia="宋体" w:cs="Times New Roman"/>
                      <w:szCs w:val="21"/>
                    </w:rPr>
                    <w:t>，用于员工办公</w:t>
                  </w:r>
                </w:p>
              </w:tc>
              <w:tc>
                <w:tcPr>
                  <w:tcW w:w="99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60" w:type="dxa"/>
                  <w:vMerge w:val="continue"/>
                  <w:vAlign w:val="center"/>
                </w:tcPr>
                <w:p>
                  <w:pPr>
                    <w:adjustRightInd w:val="0"/>
                    <w:snapToGrid w:val="0"/>
                    <w:jc w:val="center"/>
                    <w:rPr>
                      <w:rFonts w:ascii="Times New Roman" w:hAnsi="Times New Roman" w:eastAsia="宋体" w:cs="Times New Roman"/>
                      <w:szCs w:val="21"/>
                    </w:rPr>
                  </w:pPr>
                </w:p>
              </w:tc>
              <w:tc>
                <w:tcPr>
                  <w:tcW w:w="108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休息区</w:t>
                  </w:r>
                </w:p>
              </w:tc>
              <w:tc>
                <w:tcPr>
                  <w:tcW w:w="5463" w:type="dxa"/>
                  <w:gridSpan w:val="2"/>
                  <w:vAlign w:val="center"/>
                </w:tcPr>
                <w:p>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位于2F西南侧，建筑面积100m</w:t>
                  </w:r>
                  <w:r>
                    <w:rPr>
                      <w:rFonts w:hint="eastAsia" w:ascii="Times New Roman" w:hAnsi="Times New Roman" w:eastAsia="宋体" w:cs="Times New Roman"/>
                      <w:szCs w:val="21"/>
                      <w:vertAlign w:val="superscript"/>
                    </w:rPr>
                    <w:t>2</w:t>
                  </w:r>
                  <w:r>
                    <w:rPr>
                      <w:rFonts w:hint="eastAsia" w:ascii="Times New Roman" w:hAnsi="Times New Roman" w:eastAsia="宋体" w:cs="Times New Roman"/>
                      <w:szCs w:val="21"/>
                    </w:rPr>
                    <w:t>，用于员工休息</w:t>
                  </w:r>
                </w:p>
              </w:tc>
              <w:tc>
                <w:tcPr>
                  <w:tcW w:w="99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60" w:type="dxa"/>
                  <w:vMerge w:val="continue"/>
                  <w:vAlign w:val="center"/>
                </w:tcPr>
                <w:p>
                  <w:pPr>
                    <w:adjustRightInd w:val="0"/>
                    <w:snapToGrid w:val="0"/>
                    <w:jc w:val="center"/>
                    <w:rPr>
                      <w:rFonts w:ascii="Times New Roman" w:hAnsi="Times New Roman" w:eastAsia="宋体" w:cs="Times New Roman"/>
                      <w:szCs w:val="21"/>
                    </w:rPr>
                  </w:pPr>
                </w:p>
              </w:tc>
              <w:tc>
                <w:tcPr>
                  <w:tcW w:w="108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卫生间</w:t>
                  </w:r>
                </w:p>
              </w:tc>
              <w:tc>
                <w:tcPr>
                  <w:tcW w:w="5463" w:type="dxa"/>
                  <w:gridSpan w:val="2"/>
                  <w:vAlign w:val="center"/>
                </w:tcPr>
                <w:p>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位于1F东南侧</w:t>
                  </w:r>
                </w:p>
              </w:tc>
              <w:tc>
                <w:tcPr>
                  <w:tcW w:w="99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60"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储运工程</w:t>
                  </w:r>
                </w:p>
              </w:tc>
              <w:tc>
                <w:tcPr>
                  <w:tcW w:w="108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原材料库</w:t>
                  </w:r>
                </w:p>
              </w:tc>
              <w:tc>
                <w:tcPr>
                  <w:tcW w:w="5463" w:type="dxa"/>
                  <w:gridSpan w:val="2"/>
                  <w:vAlign w:val="center"/>
                </w:tcPr>
                <w:p>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位于1F南侧中部位置，建筑面积150m</w:t>
                  </w:r>
                  <w:r>
                    <w:rPr>
                      <w:rFonts w:hint="eastAsia" w:ascii="Times New Roman" w:hAnsi="Times New Roman" w:eastAsia="宋体" w:cs="Times New Roman"/>
                      <w:szCs w:val="21"/>
                      <w:vertAlign w:val="superscript"/>
                    </w:rPr>
                    <w:t>2</w:t>
                  </w:r>
                  <w:r>
                    <w:rPr>
                      <w:rFonts w:hint="eastAsia" w:ascii="Times New Roman" w:hAnsi="Times New Roman" w:eastAsia="宋体" w:cs="Times New Roman"/>
                      <w:szCs w:val="21"/>
                    </w:rPr>
                    <w:t>，用于原材料储存</w:t>
                  </w:r>
                </w:p>
              </w:tc>
              <w:tc>
                <w:tcPr>
                  <w:tcW w:w="99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60" w:type="dxa"/>
                  <w:vMerge w:val="continue"/>
                  <w:vAlign w:val="center"/>
                </w:tcPr>
                <w:p>
                  <w:pPr>
                    <w:adjustRightInd w:val="0"/>
                    <w:snapToGrid w:val="0"/>
                    <w:jc w:val="center"/>
                    <w:rPr>
                      <w:rFonts w:ascii="Times New Roman" w:hAnsi="Times New Roman" w:eastAsia="宋体" w:cs="Times New Roman"/>
                      <w:szCs w:val="21"/>
                    </w:rPr>
                  </w:pPr>
                </w:p>
              </w:tc>
              <w:tc>
                <w:tcPr>
                  <w:tcW w:w="108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成品库区</w:t>
                  </w:r>
                </w:p>
              </w:tc>
              <w:tc>
                <w:tcPr>
                  <w:tcW w:w="5463" w:type="dxa"/>
                  <w:gridSpan w:val="2"/>
                  <w:vAlign w:val="center"/>
                </w:tcPr>
                <w:p>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位于原材料库区西侧，建筑面积200m</w:t>
                  </w:r>
                  <w:r>
                    <w:rPr>
                      <w:rFonts w:hint="eastAsia" w:ascii="Times New Roman" w:hAnsi="Times New Roman" w:eastAsia="宋体" w:cs="Times New Roman"/>
                      <w:szCs w:val="21"/>
                      <w:vertAlign w:val="superscript"/>
                    </w:rPr>
                    <w:t>2</w:t>
                  </w:r>
                  <w:r>
                    <w:rPr>
                      <w:rFonts w:hint="eastAsia" w:ascii="Times New Roman" w:hAnsi="Times New Roman" w:eastAsia="宋体" w:cs="Times New Roman"/>
                      <w:szCs w:val="21"/>
                    </w:rPr>
                    <w:t>，用于成品堆放</w:t>
                  </w:r>
                </w:p>
              </w:tc>
              <w:tc>
                <w:tcPr>
                  <w:tcW w:w="99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60" w:type="dxa"/>
                  <w:vMerge w:val="continue"/>
                  <w:vAlign w:val="center"/>
                </w:tcPr>
                <w:p>
                  <w:pPr>
                    <w:adjustRightInd w:val="0"/>
                    <w:snapToGrid w:val="0"/>
                    <w:jc w:val="center"/>
                    <w:rPr>
                      <w:rFonts w:ascii="Times New Roman" w:hAnsi="Times New Roman" w:eastAsia="宋体" w:cs="Times New Roman"/>
                      <w:szCs w:val="21"/>
                    </w:rPr>
                  </w:pPr>
                </w:p>
              </w:tc>
              <w:tc>
                <w:tcPr>
                  <w:tcW w:w="108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五金库</w:t>
                  </w:r>
                </w:p>
              </w:tc>
              <w:tc>
                <w:tcPr>
                  <w:tcW w:w="5463" w:type="dxa"/>
                  <w:gridSpan w:val="2"/>
                  <w:vAlign w:val="center"/>
                </w:tcPr>
                <w:p>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位于1F东南角，用于储存五金零部件</w:t>
                  </w:r>
                </w:p>
              </w:tc>
              <w:tc>
                <w:tcPr>
                  <w:tcW w:w="99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60"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公用工程</w:t>
                  </w:r>
                </w:p>
              </w:tc>
              <w:tc>
                <w:tcPr>
                  <w:tcW w:w="108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供电</w:t>
                  </w:r>
                </w:p>
              </w:tc>
              <w:tc>
                <w:tcPr>
                  <w:tcW w:w="5463" w:type="dxa"/>
                  <w:gridSpan w:val="2"/>
                  <w:vAlign w:val="center"/>
                </w:tcPr>
                <w:p>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来自于市政供电</w:t>
                  </w:r>
                </w:p>
              </w:tc>
              <w:tc>
                <w:tcPr>
                  <w:tcW w:w="99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60" w:type="dxa"/>
                  <w:vMerge w:val="continue"/>
                  <w:vAlign w:val="center"/>
                </w:tcPr>
                <w:p>
                  <w:pPr>
                    <w:adjustRightInd w:val="0"/>
                    <w:snapToGrid w:val="0"/>
                    <w:jc w:val="center"/>
                    <w:rPr>
                      <w:rFonts w:ascii="Times New Roman" w:hAnsi="Times New Roman" w:eastAsia="宋体" w:cs="Times New Roman"/>
                      <w:szCs w:val="21"/>
                    </w:rPr>
                  </w:pPr>
                </w:p>
              </w:tc>
              <w:tc>
                <w:tcPr>
                  <w:tcW w:w="108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给水</w:t>
                  </w:r>
                </w:p>
              </w:tc>
              <w:tc>
                <w:tcPr>
                  <w:tcW w:w="5463" w:type="dxa"/>
                  <w:gridSpan w:val="2"/>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由市政自来水管网提供</w:t>
                  </w:r>
                </w:p>
              </w:tc>
              <w:tc>
                <w:tcPr>
                  <w:tcW w:w="99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660" w:type="dxa"/>
                  <w:vMerge w:val="continue"/>
                  <w:vAlign w:val="center"/>
                </w:tcPr>
                <w:p>
                  <w:pPr>
                    <w:adjustRightInd w:val="0"/>
                    <w:snapToGrid w:val="0"/>
                    <w:jc w:val="center"/>
                    <w:rPr>
                      <w:rFonts w:ascii="Times New Roman" w:hAnsi="Times New Roman" w:eastAsia="宋体" w:cs="Times New Roman"/>
                      <w:szCs w:val="21"/>
                    </w:rPr>
                  </w:pPr>
                </w:p>
              </w:tc>
              <w:tc>
                <w:tcPr>
                  <w:tcW w:w="108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排水</w:t>
                  </w:r>
                </w:p>
              </w:tc>
              <w:tc>
                <w:tcPr>
                  <w:tcW w:w="5463" w:type="dxa"/>
                  <w:gridSpan w:val="2"/>
                  <w:vAlign w:val="center"/>
                </w:tcPr>
                <w:p>
                  <w:pPr>
                    <w:rPr>
                      <w:rFonts w:ascii="Calibri" w:hAnsi="Calibri" w:eastAsia="宋体" w:cs="Times New Roman"/>
                      <w:szCs w:val="21"/>
                    </w:rPr>
                  </w:pPr>
                  <w:r>
                    <w:rPr>
                      <w:rFonts w:ascii="Times New Roman" w:hAnsi="Times New Roman" w:eastAsia="宋体" w:cs="Times New Roman"/>
                      <w:szCs w:val="21"/>
                    </w:rPr>
                    <w:t>项目无生产废水；</w:t>
                  </w:r>
                  <w:r>
                    <w:rPr>
                      <w:rFonts w:hint="eastAsia" w:ascii="宋体" w:hAnsi="宋体" w:eastAsia="宋体" w:cs="Times New Roman"/>
                      <w:szCs w:val="21"/>
                    </w:rPr>
                    <w:t>生活污水依托陕西西特电器有限公司厂房东侧</w:t>
                  </w:r>
                  <w:r>
                    <w:rPr>
                      <w:rFonts w:hint="eastAsia" w:ascii="Times New Roman" w:hAnsi="Times New Roman" w:eastAsia="宋体" w:cs="Times New Roman"/>
                      <w:szCs w:val="21"/>
                    </w:rPr>
                    <w:t>1</w:t>
                  </w:r>
                  <w:r>
                    <w:rPr>
                      <w:rFonts w:hint="eastAsia" w:ascii="宋体" w:hAnsi="宋体" w:eastAsia="宋体" w:cs="Times New Roman"/>
                      <w:szCs w:val="21"/>
                    </w:rPr>
                    <w:t>座</w:t>
                  </w:r>
                  <w:r>
                    <w:rPr>
                      <w:rFonts w:hint="eastAsia" w:ascii="Times New Roman" w:hAnsi="Times New Roman" w:eastAsia="宋体" w:cs="Times New Roman"/>
                      <w:szCs w:val="21"/>
                    </w:rPr>
                    <w:t>25m</w:t>
                  </w:r>
                  <w:r>
                    <w:rPr>
                      <w:rFonts w:hint="eastAsia" w:ascii="Times New Roman" w:hAnsi="Times New Roman" w:eastAsia="宋体" w:cs="Times New Roman"/>
                      <w:szCs w:val="21"/>
                      <w:vertAlign w:val="superscript"/>
                    </w:rPr>
                    <w:t>3</w:t>
                  </w:r>
                  <w:r>
                    <w:rPr>
                      <w:rFonts w:hint="eastAsia" w:ascii="宋体" w:hAnsi="宋体" w:eastAsia="宋体" w:cs="Times New Roman"/>
                      <w:szCs w:val="21"/>
                    </w:rPr>
                    <w:t>化粪池预处理后通过污水管网</w:t>
                  </w:r>
                  <w:r>
                    <w:rPr>
                      <w:rFonts w:hint="eastAsia" w:ascii="Times New Roman" w:hAnsi="Times New Roman" w:eastAsia="宋体" w:cs="Times New Roman"/>
                      <w:szCs w:val="21"/>
                    </w:rPr>
                    <w:t>排入西安渭北（临潼）现代工业新城污水处理厂处理</w:t>
                  </w:r>
                </w:p>
              </w:tc>
              <w:tc>
                <w:tcPr>
                  <w:tcW w:w="99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0" w:type="dxa"/>
                  <w:vMerge w:val="continue"/>
                  <w:vAlign w:val="center"/>
                </w:tcPr>
                <w:p>
                  <w:pPr>
                    <w:adjustRightInd w:val="0"/>
                    <w:snapToGrid w:val="0"/>
                    <w:jc w:val="center"/>
                    <w:rPr>
                      <w:rFonts w:ascii="Times New Roman" w:hAnsi="Times New Roman" w:eastAsia="宋体" w:cs="Times New Roman"/>
                      <w:szCs w:val="21"/>
                    </w:rPr>
                  </w:pPr>
                </w:p>
              </w:tc>
              <w:tc>
                <w:tcPr>
                  <w:tcW w:w="108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采暖（制冷）</w:t>
                  </w:r>
                </w:p>
              </w:tc>
              <w:tc>
                <w:tcPr>
                  <w:tcW w:w="5463" w:type="dxa"/>
                  <w:gridSpan w:val="2"/>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采用空调供暖和制冷</w:t>
                  </w:r>
                </w:p>
              </w:tc>
              <w:tc>
                <w:tcPr>
                  <w:tcW w:w="99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0"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环保工程</w:t>
                  </w:r>
                </w:p>
              </w:tc>
              <w:tc>
                <w:tcPr>
                  <w:tcW w:w="108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废气</w:t>
                  </w:r>
                </w:p>
              </w:tc>
              <w:tc>
                <w:tcPr>
                  <w:tcW w:w="135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混合上料粉尘</w:t>
                  </w:r>
                </w:p>
              </w:tc>
              <w:tc>
                <w:tcPr>
                  <w:tcW w:w="4111" w:type="dxa"/>
                  <w:vAlign w:val="center"/>
                </w:tcPr>
                <w:p>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称量、混合投料粉尘加强厂区通风，车间无组织排放</w:t>
                  </w:r>
                </w:p>
              </w:tc>
              <w:tc>
                <w:tcPr>
                  <w:tcW w:w="99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60" w:type="dxa"/>
                  <w:vMerge w:val="continue"/>
                  <w:vAlign w:val="center"/>
                </w:tcPr>
                <w:p>
                  <w:pPr>
                    <w:adjustRightInd w:val="0"/>
                    <w:snapToGrid w:val="0"/>
                    <w:jc w:val="center"/>
                    <w:rPr>
                      <w:rFonts w:ascii="Times New Roman" w:hAnsi="Times New Roman" w:eastAsia="宋体" w:cs="Times New Roman"/>
                      <w:szCs w:val="21"/>
                    </w:rPr>
                  </w:pPr>
                </w:p>
              </w:tc>
              <w:tc>
                <w:tcPr>
                  <w:tcW w:w="108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废水</w:t>
                  </w:r>
                </w:p>
              </w:tc>
              <w:tc>
                <w:tcPr>
                  <w:tcW w:w="5463" w:type="dxa"/>
                  <w:gridSpan w:val="2"/>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项目无生产废水；</w:t>
                  </w:r>
                  <w:r>
                    <w:rPr>
                      <w:rFonts w:hint="eastAsia" w:ascii="宋体" w:hAnsi="宋体" w:eastAsia="宋体" w:cs="Times New Roman"/>
                      <w:szCs w:val="21"/>
                    </w:rPr>
                    <w:t>生活污水依托陕西西特电器有限公司厂房东侧</w:t>
                  </w:r>
                  <w:r>
                    <w:rPr>
                      <w:rFonts w:hint="eastAsia" w:ascii="Times New Roman" w:hAnsi="Times New Roman" w:eastAsia="宋体" w:cs="Times New Roman"/>
                      <w:szCs w:val="21"/>
                    </w:rPr>
                    <w:t>1</w:t>
                  </w:r>
                  <w:r>
                    <w:rPr>
                      <w:rFonts w:hint="eastAsia" w:ascii="宋体" w:hAnsi="宋体" w:eastAsia="宋体" w:cs="Times New Roman"/>
                      <w:szCs w:val="21"/>
                    </w:rPr>
                    <w:t>座</w:t>
                  </w:r>
                  <w:r>
                    <w:rPr>
                      <w:rFonts w:hint="eastAsia" w:ascii="Times New Roman" w:hAnsi="Times New Roman" w:eastAsia="宋体" w:cs="Times New Roman"/>
                      <w:szCs w:val="21"/>
                    </w:rPr>
                    <w:t>25m</w:t>
                  </w:r>
                  <w:r>
                    <w:rPr>
                      <w:rFonts w:hint="eastAsia" w:ascii="Times New Roman" w:hAnsi="Times New Roman" w:eastAsia="宋体" w:cs="Times New Roman"/>
                      <w:szCs w:val="21"/>
                      <w:vertAlign w:val="superscript"/>
                    </w:rPr>
                    <w:t>3</w:t>
                  </w:r>
                  <w:r>
                    <w:rPr>
                      <w:rFonts w:hint="eastAsia" w:ascii="宋体" w:hAnsi="宋体" w:eastAsia="宋体" w:cs="Times New Roman"/>
                      <w:szCs w:val="21"/>
                    </w:rPr>
                    <w:t>化粪池预处理后通过污水管网</w:t>
                  </w:r>
                  <w:r>
                    <w:rPr>
                      <w:rFonts w:hint="eastAsia" w:ascii="Times New Roman" w:hAnsi="Times New Roman" w:eastAsia="宋体" w:cs="Times New Roman"/>
                      <w:szCs w:val="21"/>
                    </w:rPr>
                    <w:t>排入西安渭北（临潼）现代工业新城污水处理厂处理</w:t>
                  </w:r>
                </w:p>
              </w:tc>
              <w:tc>
                <w:tcPr>
                  <w:tcW w:w="99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660" w:type="dxa"/>
                  <w:vMerge w:val="continue"/>
                  <w:vAlign w:val="center"/>
                </w:tcPr>
                <w:p>
                  <w:pPr>
                    <w:adjustRightInd w:val="0"/>
                    <w:snapToGrid w:val="0"/>
                    <w:jc w:val="center"/>
                    <w:rPr>
                      <w:rFonts w:ascii="Times New Roman" w:hAnsi="Times New Roman" w:eastAsia="宋体" w:cs="Times New Roman"/>
                      <w:szCs w:val="21"/>
                    </w:rPr>
                  </w:pPr>
                </w:p>
              </w:tc>
              <w:tc>
                <w:tcPr>
                  <w:tcW w:w="108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噪声</w:t>
                  </w:r>
                </w:p>
              </w:tc>
              <w:tc>
                <w:tcPr>
                  <w:tcW w:w="5463" w:type="dxa"/>
                  <w:gridSpan w:val="2"/>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厂房隔声、对产噪设备采取降噪</w:t>
                  </w:r>
                  <w:r>
                    <w:rPr>
                      <w:rFonts w:ascii="Times New Roman" w:hAnsi="Times New Roman" w:eastAsia="宋体" w:cs="Times New Roman"/>
                      <w:szCs w:val="21"/>
                    </w:rPr>
                    <w:cr/>
                  </w:r>
                  <w:r>
                    <w:rPr>
                      <w:rFonts w:ascii="Times New Roman" w:hAnsi="Times New Roman" w:eastAsia="宋体" w:cs="Times New Roman"/>
                      <w:szCs w:val="21"/>
                    </w:rPr>
                    <w:t>减震等措施</w:t>
                  </w:r>
                </w:p>
              </w:tc>
              <w:tc>
                <w:tcPr>
                  <w:tcW w:w="99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60" w:type="dxa"/>
                  <w:vMerge w:val="continue"/>
                  <w:vAlign w:val="center"/>
                </w:tcPr>
                <w:p>
                  <w:pPr>
                    <w:adjustRightInd w:val="0"/>
                    <w:snapToGrid w:val="0"/>
                    <w:jc w:val="center"/>
                    <w:rPr>
                      <w:rFonts w:ascii="Times New Roman" w:hAnsi="Times New Roman" w:eastAsia="宋体" w:cs="Times New Roman"/>
                      <w:szCs w:val="21"/>
                    </w:rPr>
                  </w:pPr>
                </w:p>
              </w:tc>
              <w:tc>
                <w:tcPr>
                  <w:tcW w:w="1081"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固体废物</w:t>
                  </w:r>
                </w:p>
              </w:tc>
              <w:tc>
                <w:tcPr>
                  <w:tcW w:w="135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生活垃圾</w:t>
                  </w:r>
                </w:p>
              </w:tc>
              <w:tc>
                <w:tcPr>
                  <w:tcW w:w="4111" w:type="dxa"/>
                  <w:vAlign w:val="center"/>
                </w:tcPr>
                <w:p>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设置垃圾桶，分类收集后定期交由环卫部门统一清运</w:t>
                  </w:r>
                </w:p>
              </w:tc>
              <w:tc>
                <w:tcPr>
                  <w:tcW w:w="99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60" w:type="dxa"/>
                  <w:vMerge w:val="continue"/>
                  <w:vAlign w:val="center"/>
                </w:tcPr>
                <w:p>
                  <w:pPr>
                    <w:adjustRightInd w:val="0"/>
                    <w:snapToGrid w:val="0"/>
                    <w:jc w:val="center"/>
                    <w:rPr>
                      <w:rFonts w:ascii="Times New Roman" w:hAnsi="Times New Roman" w:eastAsia="宋体" w:cs="Times New Roman"/>
                      <w:szCs w:val="21"/>
                    </w:rPr>
                  </w:pPr>
                </w:p>
              </w:tc>
              <w:tc>
                <w:tcPr>
                  <w:tcW w:w="1081" w:type="dxa"/>
                  <w:vMerge w:val="continue"/>
                  <w:vAlign w:val="center"/>
                </w:tcPr>
                <w:p>
                  <w:pPr>
                    <w:adjustRightInd w:val="0"/>
                    <w:snapToGrid w:val="0"/>
                    <w:jc w:val="center"/>
                    <w:rPr>
                      <w:rFonts w:ascii="Times New Roman" w:hAnsi="Times New Roman" w:eastAsia="宋体" w:cs="Times New Roman"/>
                      <w:szCs w:val="21"/>
                    </w:rPr>
                  </w:pPr>
                </w:p>
              </w:tc>
              <w:tc>
                <w:tcPr>
                  <w:tcW w:w="135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废边角料</w:t>
                  </w:r>
                </w:p>
              </w:tc>
              <w:tc>
                <w:tcPr>
                  <w:tcW w:w="4111" w:type="dxa"/>
                  <w:vMerge w:val="restart"/>
                  <w:vAlign w:val="center"/>
                </w:tcPr>
                <w:p>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集中收集后存放于固废暂存间，定期外售废品回收站</w:t>
                  </w:r>
                </w:p>
              </w:tc>
              <w:tc>
                <w:tcPr>
                  <w:tcW w:w="992"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60" w:type="dxa"/>
                  <w:vMerge w:val="continue"/>
                  <w:vAlign w:val="center"/>
                </w:tcPr>
                <w:p>
                  <w:pPr>
                    <w:adjustRightInd w:val="0"/>
                    <w:snapToGrid w:val="0"/>
                    <w:jc w:val="center"/>
                    <w:rPr>
                      <w:rFonts w:ascii="Times New Roman" w:hAnsi="Times New Roman" w:eastAsia="宋体" w:cs="Times New Roman"/>
                      <w:szCs w:val="21"/>
                    </w:rPr>
                  </w:pPr>
                </w:p>
              </w:tc>
              <w:tc>
                <w:tcPr>
                  <w:tcW w:w="1081" w:type="dxa"/>
                  <w:vMerge w:val="continue"/>
                  <w:vAlign w:val="center"/>
                </w:tcPr>
                <w:p>
                  <w:pPr>
                    <w:adjustRightInd w:val="0"/>
                    <w:snapToGrid w:val="0"/>
                    <w:jc w:val="center"/>
                    <w:rPr>
                      <w:rFonts w:ascii="Times New Roman" w:hAnsi="Times New Roman" w:eastAsia="宋体" w:cs="Times New Roman"/>
                      <w:szCs w:val="21"/>
                    </w:rPr>
                  </w:pPr>
                </w:p>
              </w:tc>
              <w:tc>
                <w:tcPr>
                  <w:tcW w:w="135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废包装材料</w:t>
                  </w:r>
                </w:p>
              </w:tc>
              <w:tc>
                <w:tcPr>
                  <w:tcW w:w="4111" w:type="dxa"/>
                  <w:vMerge w:val="continue"/>
                  <w:vAlign w:val="center"/>
                </w:tcPr>
                <w:p>
                  <w:pPr>
                    <w:adjustRightInd w:val="0"/>
                    <w:snapToGrid w:val="0"/>
                    <w:rPr>
                      <w:rFonts w:ascii="Times New Roman" w:hAnsi="Times New Roman" w:eastAsia="宋体" w:cs="Times New Roman"/>
                      <w:szCs w:val="21"/>
                    </w:rPr>
                  </w:pPr>
                </w:p>
              </w:tc>
              <w:tc>
                <w:tcPr>
                  <w:tcW w:w="992" w:type="dxa"/>
                  <w:vMerge w:val="continue"/>
                  <w:vAlign w:val="center"/>
                </w:tcPr>
                <w:p>
                  <w:pPr>
                    <w:adjustRightInd w:val="0"/>
                    <w:snapToGrid w:val="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60" w:type="dxa"/>
                  <w:vMerge w:val="continue"/>
                  <w:vAlign w:val="center"/>
                </w:tcPr>
                <w:p>
                  <w:pPr>
                    <w:adjustRightInd w:val="0"/>
                    <w:snapToGrid w:val="0"/>
                    <w:jc w:val="center"/>
                    <w:rPr>
                      <w:rFonts w:ascii="Times New Roman" w:hAnsi="Times New Roman" w:eastAsia="宋体" w:cs="Times New Roman"/>
                      <w:szCs w:val="21"/>
                    </w:rPr>
                  </w:pPr>
                </w:p>
              </w:tc>
              <w:tc>
                <w:tcPr>
                  <w:tcW w:w="1081" w:type="dxa"/>
                  <w:vMerge w:val="continue"/>
                  <w:vAlign w:val="center"/>
                </w:tcPr>
                <w:p>
                  <w:pPr>
                    <w:adjustRightInd w:val="0"/>
                    <w:snapToGrid w:val="0"/>
                    <w:jc w:val="center"/>
                    <w:rPr>
                      <w:rFonts w:ascii="Times New Roman" w:hAnsi="Times New Roman" w:eastAsia="宋体" w:cs="Times New Roman"/>
                      <w:szCs w:val="21"/>
                    </w:rPr>
                  </w:pPr>
                </w:p>
              </w:tc>
              <w:tc>
                <w:tcPr>
                  <w:tcW w:w="135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布袋除尘器收集的粉尘</w:t>
                  </w:r>
                </w:p>
              </w:tc>
              <w:tc>
                <w:tcPr>
                  <w:tcW w:w="4111" w:type="dxa"/>
                  <w:vAlign w:val="center"/>
                </w:tcPr>
                <w:p>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集中收集交由环卫部门处理</w:t>
                  </w:r>
                </w:p>
              </w:tc>
              <w:tc>
                <w:tcPr>
                  <w:tcW w:w="99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60" w:type="dxa"/>
                  <w:vMerge w:val="continue"/>
                  <w:vAlign w:val="center"/>
                </w:tcPr>
                <w:p>
                  <w:pPr>
                    <w:adjustRightInd w:val="0"/>
                    <w:snapToGrid w:val="0"/>
                    <w:jc w:val="center"/>
                    <w:rPr>
                      <w:rFonts w:ascii="Times New Roman" w:hAnsi="Times New Roman" w:eastAsia="宋体" w:cs="Times New Roman"/>
                      <w:szCs w:val="21"/>
                    </w:rPr>
                  </w:pPr>
                </w:p>
              </w:tc>
              <w:tc>
                <w:tcPr>
                  <w:tcW w:w="1081" w:type="dxa"/>
                  <w:vMerge w:val="continue"/>
                  <w:vAlign w:val="center"/>
                </w:tcPr>
                <w:p>
                  <w:pPr>
                    <w:adjustRightInd w:val="0"/>
                    <w:snapToGrid w:val="0"/>
                    <w:jc w:val="center"/>
                    <w:rPr>
                      <w:rFonts w:ascii="Times New Roman" w:hAnsi="Times New Roman" w:eastAsia="宋体" w:cs="Times New Roman"/>
                      <w:szCs w:val="21"/>
                    </w:rPr>
                  </w:pPr>
                </w:p>
              </w:tc>
              <w:tc>
                <w:tcPr>
                  <w:tcW w:w="135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废机油</w:t>
                  </w:r>
                </w:p>
              </w:tc>
              <w:tc>
                <w:tcPr>
                  <w:tcW w:w="4111" w:type="dxa"/>
                  <w:vAlign w:val="center"/>
                </w:tcPr>
                <w:p>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危险废物，统一收集存放于危废暂存间（5m</w:t>
                  </w:r>
                  <w:r>
                    <w:rPr>
                      <w:rFonts w:hint="eastAsia" w:ascii="Times New Roman" w:hAnsi="Times New Roman" w:eastAsia="宋体" w:cs="Times New Roman"/>
                      <w:szCs w:val="21"/>
                      <w:vertAlign w:val="superscript"/>
                    </w:rPr>
                    <w:t>2</w:t>
                  </w:r>
                  <w:r>
                    <w:rPr>
                      <w:rFonts w:hint="eastAsia" w:ascii="Times New Roman" w:hAnsi="Times New Roman" w:eastAsia="宋体" w:cs="Times New Roman"/>
                      <w:szCs w:val="21"/>
                    </w:rPr>
                    <w:t>），位于车间西南角，需设置专用贮存容器，交由有资质单位处置</w:t>
                  </w:r>
                </w:p>
              </w:tc>
              <w:tc>
                <w:tcPr>
                  <w:tcW w:w="99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新建</w:t>
                  </w:r>
                </w:p>
              </w:tc>
            </w:tr>
          </w:tbl>
          <w:p>
            <w:pPr>
              <w:pStyle w:val="157"/>
              <w:adjustRightInd w:val="0"/>
              <w:snapToGrid w:val="0"/>
              <w:spacing w:before="156" w:beforeLines="50" w:line="360" w:lineRule="auto"/>
              <w:ind w:firstLine="472" w:firstLineChars="196"/>
              <w:rPr>
                <w:rFonts w:ascii="Times New Roman" w:hAnsi="Times New Roman" w:eastAsia="宋体" w:cs="Times New Roman"/>
                <w:b/>
                <w:kern w:val="0"/>
                <w:sz w:val="24"/>
                <w:szCs w:val="28"/>
              </w:rPr>
            </w:pPr>
            <w:r>
              <w:rPr>
                <w:rFonts w:ascii="Times New Roman" w:hAnsi="Times New Roman" w:eastAsia="宋体" w:cs="Times New Roman"/>
                <w:b/>
                <w:kern w:val="0"/>
                <w:sz w:val="24"/>
                <w:szCs w:val="28"/>
              </w:rPr>
              <w:t>3、主要设备</w:t>
            </w:r>
          </w:p>
          <w:p>
            <w:pPr>
              <w:pStyle w:val="157"/>
              <w:adjustRightInd w:val="0"/>
              <w:snapToGrid w:val="0"/>
              <w:spacing w:line="360" w:lineRule="auto"/>
              <w:ind w:firstLine="480"/>
              <w:rPr>
                <w:rFonts w:ascii="Times New Roman" w:hAnsi="Times New Roman" w:eastAsia="宋体" w:cs="Times New Roman"/>
                <w:b/>
                <w:kern w:val="0"/>
                <w:szCs w:val="21"/>
              </w:rPr>
            </w:pPr>
            <w:r>
              <w:rPr>
                <w:rFonts w:ascii="Times New Roman" w:hAnsi="Times New Roman" w:eastAsia="宋体" w:cs="Times New Roman"/>
                <w:kern w:val="0"/>
                <w:sz w:val="24"/>
                <w:szCs w:val="24"/>
              </w:rPr>
              <w:t>主要设备一览表见表1-</w:t>
            </w:r>
            <w:r>
              <w:rPr>
                <w:rFonts w:hint="eastAsia" w:ascii="Times New Roman" w:hAnsi="Times New Roman" w:eastAsia="宋体" w:cs="Times New Roman"/>
                <w:kern w:val="0"/>
                <w:sz w:val="24"/>
                <w:szCs w:val="24"/>
              </w:rPr>
              <w:t>4。</w:t>
            </w:r>
          </w:p>
          <w:p>
            <w:pPr>
              <w:pStyle w:val="157"/>
              <w:adjustRightInd w:val="0"/>
              <w:snapToGrid w:val="0"/>
              <w:spacing w:line="360" w:lineRule="auto"/>
              <w:ind w:firstLine="0" w:firstLineChars="0"/>
              <w:jc w:val="center"/>
              <w:rPr>
                <w:rFonts w:ascii="Times New Roman" w:hAnsi="Times New Roman" w:eastAsia="宋体" w:cs="Times New Roman"/>
                <w:b/>
                <w:kern w:val="0"/>
                <w:szCs w:val="21"/>
              </w:rPr>
            </w:pPr>
            <w:r>
              <w:rPr>
                <w:rFonts w:ascii="Times New Roman" w:hAnsi="Times New Roman" w:eastAsia="宋体" w:cs="Times New Roman"/>
                <w:b/>
                <w:kern w:val="0"/>
                <w:szCs w:val="21"/>
              </w:rPr>
              <w:t>表1</w:t>
            </w:r>
            <w:r>
              <w:rPr>
                <w:rFonts w:hint="eastAsia" w:ascii="Times New Roman" w:hAnsi="Times New Roman" w:eastAsia="宋体" w:cs="Times New Roman"/>
                <w:b/>
                <w:kern w:val="0"/>
                <w:szCs w:val="21"/>
              </w:rPr>
              <w:t>-4</w:t>
            </w:r>
            <w:r>
              <w:rPr>
                <w:rFonts w:ascii="Times New Roman" w:hAnsi="Times New Roman" w:eastAsia="宋体" w:cs="Times New Roman"/>
                <w:b/>
                <w:kern w:val="0"/>
                <w:szCs w:val="21"/>
              </w:rPr>
              <w:t xml:space="preserve">  主要设备一览表</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784"/>
              <w:gridCol w:w="1715"/>
              <w:gridCol w:w="3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67"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序号</w:t>
                  </w:r>
                </w:p>
              </w:tc>
              <w:tc>
                <w:tcPr>
                  <w:tcW w:w="1784"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名称</w:t>
                  </w:r>
                </w:p>
              </w:tc>
              <w:tc>
                <w:tcPr>
                  <w:tcW w:w="1715"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数量</w:t>
                  </w:r>
                </w:p>
              </w:tc>
              <w:tc>
                <w:tcPr>
                  <w:tcW w:w="3537"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67"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1</w:t>
                  </w:r>
                </w:p>
              </w:tc>
              <w:tc>
                <w:tcPr>
                  <w:tcW w:w="1784"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cs="Times New Roman"/>
                      <w:bCs/>
                      <w:szCs w:val="21"/>
                    </w:rPr>
                    <w:t>四柱液压机</w:t>
                  </w:r>
                </w:p>
              </w:tc>
              <w:tc>
                <w:tcPr>
                  <w:tcW w:w="1715"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cs="Times New Roman"/>
                      <w:bCs/>
                      <w:szCs w:val="21"/>
                    </w:rPr>
                    <w:t>3台</w:t>
                  </w:r>
                </w:p>
              </w:tc>
              <w:tc>
                <w:tcPr>
                  <w:tcW w:w="3537"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cs="Times New Roman"/>
                      <w:bCs/>
                      <w:szCs w:val="21"/>
                    </w:rPr>
                    <w:t>7.5kw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4" w:hRule="atLeast"/>
              </w:trPr>
              <w:tc>
                <w:tcPr>
                  <w:tcW w:w="1067"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2</w:t>
                  </w:r>
                </w:p>
              </w:tc>
              <w:tc>
                <w:tcPr>
                  <w:tcW w:w="1784"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cs="Times New Roman"/>
                      <w:bCs/>
                      <w:szCs w:val="21"/>
                    </w:rPr>
                    <w:t>压片机</w:t>
                  </w:r>
                </w:p>
              </w:tc>
              <w:tc>
                <w:tcPr>
                  <w:tcW w:w="1715"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cs="Times New Roman"/>
                      <w:bCs/>
                      <w:szCs w:val="21"/>
                    </w:rPr>
                    <w:t>1台</w:t>
                  </w:r>
                </w:p>
              </w:tc>
              <w:tc>
                <w:tcPr>
                  <w:tcW w:w="3537"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cs="Times New Roman"/>
                      <w:bCs/>
                      <w:szCs w:val="21"/>
                    </w:rPr>
                    <w:t>3kw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67"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3</w:t>
                  </w:r>
                </w:p>
              </w:tc>
              <w:tc>
                <w:tcPr>
                  <w:tcW w:w="1784"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cs="Times New Roman"/>
                      <w:bCs/>
                      <w:szCs w:val="21"/>
                    </w:rPr>
                    <w:t>牵引机</w:t>
                  </w:r>
                </w:p>
              </w:tc>
              <w:tc>
                <w:tcPr>
                  <w:tcW w:w="1715"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cs="Times New Roman"/>
                      <w:bCs/>
                      <w:szCs w:val="21"/>
                    </w:rPr>
                    <w:t>1台</w:t>
                  </w:r>
                </w:p>
              </w:tc>
              <w:tc>
                <w:tcPr>
                  <w:tcW w:w="3537"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cs="Times New Roman"/>
                      <w:bCs/>
                      <w:szCs w:val="21"/>
                    </w:rPr>
                    <w:t>4kw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67"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4</w:t>
                  </w:r>
                </w:p>
              </w:tc>
              <w:tc>
                <w:tcPr>
                  <w:tcW w:w="1784"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cs="Times New Roman"/>
                      <w:bCs/>
                      <w:szCs w:val="21"/>
                    </w:rPr>
                    <w:t>收卷机</w:t>
                  </w:r>
                </w:p>
              </w:tc>
              <w:tc>
                <w:tcPr>
                  <w:tcW w:w="1715"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cs="Times New Roman"/>
                      <w:bCs/>
                      <w:szCs w:val="21"/>
                    </w:rPr>
                    <w:t>1台</w:t>
                  </w:r>
                </w:p>
              </w:tc>
              <w:tc>
                <w:tcPr>
                  <w:tcW w:w="3537"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cs="Times New Roman"/>
                      <w:bCs/>
                      <w:szCs w:val="21"/>
                    </w:rPr>
                    <w:t>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67"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cs="Times New Roman"/>
                      <w:bCs/>
                      <w:szCs w:val="21"/>
                    </w:rPr>
                    <w:t>5</w:t>
                  </w:r>
                </w:p>
              </w:tc>
              <w:tc>
                <w:tcPr>
                  <w:tcW w:w="1784"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cs="Times New Roman"/>
                      <w:bCs/>
                      <w:szCs w:val="21"/>
                    </w:rPr>
                    <w:t>空气压缩机</w:t>
                  </w:r>
                </w:p>
              </w:tc>
              <w:tc>
                <w:tcPr>
                  <w:tcW w:w="1715"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cs="Times New Roman"/>
                      <w:bCs/>
                      <w:szCs w:val="21"/>
                    </w:rPr>
                    <w:t>1台</w:t>
                  </w:r>
                </w:p>
              </w:tc>
              <w:tc>
                <w:tcPr>
                  <w:tcW w:w="3537"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cs="Times New Roman"/>
                      <w:bCs/>
                      <w:szCs w:val="21"/>
                    </w:rPr>
                    <w:t>4kw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67" w:type="dxa"/>
                  <w:shd w:val="clear" w:color="auto" w:fill="auto"/>
                  <w:vAlign w:val="center"/>
                </w:tcPr>
                <w:p>
                  <w:pPr>
                    <w:widowControl w:val="0"/>
                    <w:adjustRightInd w:val="0"/>
                    <w:snapToGrid w:val="0"/>
                    <w:spacing w:line="320" w:lineRule="exact"/>
                    <w:jc w:val="center"/>
                    <w:rPr>
                      <w:rFonts w:ascii="Times New Roman" w:hAnsi="Times New Roman" w:cs="Times New Roman"/>
                      <w:bCs/>
                      <w:szCs w:val="21"/>
                    </w:rPr>
                  </w:pPr>
                  <w:r>
                    <w:rPr>
                      <w:rFonts w:ascii="Times New Roman" w:hAnsi="Times New Roman" w:cs="Times New Roman"/>
                      <w:bCs/>
                      <w:szCs w:val="21"/>
                    </w:rPr>
                    <w:t>6</w:t>
                  </w:r>
                </w:p>
              </w:tc>
              <w:tc>
                <w:tcPr>
                  <w:tcW w:w="1784" w:type="dxa"/>
                  <w:shd w:val="clear" w:color="auto" w:fill="auto"/>
                  <w:vAlign w:val="center"/>
                </w:tcPr>
                <w:p>
                  <w:pPr>
                    <w:widowControl w:val="0"/>
                    <w:adjustRightInd w:val="0"/>
                    <w:snapToGrid w:val="0"/>
                    <w:spacing w:line="320" w:lineRule="exact"/>
                    <w:jc w:val="center"/>
                    <w:rPr>
                      <w:rFonts w:ascii="Times New Roman" w:hAnsi="Times New Roman" w:cs="Times New Roman"/>
                      <w:bCs/>
                      <w:szCs w:val="21"/>
                    </w:rPr>
                  </w:pPr>
                  <w:r>
                    <w:rPr>
                      <w:rFonts w:ascii="Times New Roman" w:hAnsi="Times New Roman" w:cs="Times New Roman"/>
                      <w:bCs/>
                      <w:szCs w:val="21"/>
                    </w:rPr>
                    <w:t>打包机</w:t>
                  </w:r>
                </w:p>
              </w:tc>
              <w:tc>
                <w:tcPr>
                  <w:tcW w:w="1715" w:type="dxa"/>
                  <w:shd w:val="clear" w:color="auto" w:fill="auto"/>
                  <w:vAlign w:val="center"/>
                </w:tcPr>
                <w:p>
                  <w:pPr>
                    <w:widowControl w:val="0"/>
                    <w:adjustRightInd w:val="0"/>
                    <w:snapToGrid w:val="0"/>
                    <w:spacing w:line="320" w:lineRule="exact"/>
                    <w:jc w:val="center"/>
                    <w:rPr>
                      <w:rFonts w:ascii="Times New Roman" w:hAnsi="Times New Roman" w:cs="Times New Roman"/>
                      <w:bCs/>
                      <w:szCs w:val="21"/>
                    </w:rPr>
                  </w:pPr>
                  <w:r>
                    <w:rPr>
                      <w:rFonts w:ascii="Times New Roman" w:hAnsi="Times New Roman" w:cs="Times New Roman"/>
                      <w:bCs/>
                      <w:szCs w:val="21"/>
                    </w:rPr>
                    <w:t>1台</w:t>
                  </w:r>
                </w:p>
              </w:tc>
              <w:tc>
                <w:tcPr>
                  <w:tcW w:w="3537" w:type="dxa"/>
                  <w:shd w:val="clear" w:color="auto" w:fill="auto"/>
                  <w:vAlign w:val="center"/>
                </w:tcPr>
                <w:p>
                  <w:pPr>
                    <w:widowControl w:val="0"/>
                    <w:adjustRightInd w:val="0"/>
                    <w:snapToGrid w:val="0"/>
                    <w:spacing w:line="320" w:lineRule="exact"/>
                    <w:jc w:val="center"/>
                    <w:rPr>
                      <w:rFonts w:ascii="Times New Roman" w:hAnsi="Times New Roman" w:cs="Times New Roman"/>
                      <w:bCs/>
                      <w:szCs w:val="21"/>
                    </w:rPr>
                  </w:pPr>
                  <w:r>
                    <w:rPr>
                      <w:rFonts w:ascii="Times New Roman" w:hAnsi="Times New Roman" w:cs="Times New Roman"/>
                      <w:bCs/>
                      <w:szCs w:val="21"/>
                    </w:rPr>
                    <w:t>0.25kw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67" w:type="dxa"/>
                  <w:shd w:val="clear" w:color="auto" w:fill="auto"/>
                  <w:vAlign w:val="center"/>
                </w:tcPr>
                <w:p>
                  <w:pPr>
                    <w:widowControl w:val="0"/>
                    <w:adjustRightInd w:val="0"/>
                    <w:snapToGrid w:val="0"/>
                    <w:spacing w:line="320" w:lineRule="exact"/>
                    <w:jc w:val="center"/>
                    <w:rPr>
                      <w:rFonts w:ascii="Times New Roman" w:hAnsi="Times New Roman" w:cs="Times New Roman"/>
                      <w:bCs/>
                      <w:szCs w:val="21"/>
                    </w:rPr>
                  </w:pPr>
                  <w:r>
                    <w:rPr>
                      <w:rFonts w:ascii="Times New Roman" w:hAnsi="Times New Roman" w:cs="Times New Roman"/>
                      <w:bCs/>
                      <w:szCs w:val="21"/>
                    </w:rPr>
                    <w:t>7</w:t>
                  </w:r>
                </w:p>
              </w:tc>
              <w:tc>
                <w:tcPr>
                  <w:tcW w:w="1784" w:type="dxa"/>
                  <w:shd w:val="clear" w:color="auto" w:fill="auto"/>
                  <w:vAlign w:val="center"/>
                </w:tcPr>
                <w:p>
                  <w:pPr>
                    <w:widowControl w:val="0"/>
                    <w:adjustRightInd w:val="0"/>
                    <w:snapToGrid w:val="0"/>
                    <w:spacing w:line="320" w:lineRule="exact"/>
                    <w:jc w:val="center"/>
                    <w:rPr>
                      <w:rFonts w:ascii="Times New Roman" w:hAnsi="Times New Roman" w:cs="Times New Roman"/>
                      <w:bCs/>
                      <w:szCs w:val="21"/>
                    </w:rPr>
                  </w:pPr>
                  <w:r>
                    <w:rPr>
                      <w:rFonts w:ascii="Times New Roman" w:hAnsi="Times New Roman" w:cs="Times New Roman"/>
                      <w:bCs/>
                      <w:szCs w:val="21"/>
                    </w:rPr>
                    <w:t>扣压机</w:t>
                  </w:r>
                </w:p>
              </w:tc>
              <w:tc>
                <w:tcPr>
                  <w:tcW w:w="1715" w:type="dxa"/>
                  <w:shd w:val="clear" w:color="auto" w:fill="auto"/>
                  <w:vAlign w:val="center"/>
                </w:tcPr>
                <w:p>
                  <w:pPr>
                    <w:widowControl w:val="0"/>
                    <w:adjustRightInd w:val="0"/>
                    <w:snapToGrid w:val="0"/>
                    <w:spacing w:line="320" w:lineRule="exact"/>
                    <w:jc w:val="center"/>
                    <w:rPr>
                      <w:rFonts w:ascii="Times New Roman" w:hAnsi="Times New Roman" w:cs="Times New Roman"/>
                      <w:bCs/>
                      <w:szCs w:val="21"/>
                    </w:rPr>
                  </w:pPr>
                  <w:r>
                    <w:rPr>
                      <w:rFonts w:ascii="Times New Roman" w:hAnsi="Times New Roman" w:cs="Times New Roman"/>
                      <w:bCs/>
                      <w:szCs w:val="21"/>
                    </w:rPr>
                    <w:t>1台</w:t>
                  </w:r>
                </w:p>
              </w:tc>
              <w:tc>
                <w:tcPr>
                  <w:tcW w:w="3537" w:type="dxa"/>
                  <w:shd w:val="clear" w:color="auto" w:fill="auto"/>
                  <w:vAlign w:val="center"/>
                </w:tcPr>
                <w:p>
                  <w:pPr>
                    <w:widowControl w:val="0"/>
                    <w:adjustRightInd w:val="0"/>
                    <w:snapToGrid w:val="0"/>
                    <w:spacing w:line="320" w:lineRule="exact"/>
                    <w:jc w:val="center"/>
                    <w:rPr>
                      <w:rFonts w:ascii="Times New Roman" w:hAnsi="Times New Roman" w:cs="Times New Roman"/>
                      <w:bCs/>
                      <w:szCs w:val="21"/>
                    </w:rPr>
                  </w:pPr>
                  <w:r>
                    <w:rPr>
                      <w:rFonts w:ascii="Times New Roman" w:hAnsi="Times New Roman" w:cs="Times New Roman"/>
                      <w:bCs/>
                      <w:szCs w:val="21"/>
                    </w:rPr>
                    <w:t>3kw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67" w:type="dxa"/>
                  <w:shd w:val="clear" w:color="auto" w:fill="auto"/>
                  <w:vAlign w:val="center"/>
                </w:tcPr>
                <w:p>
                  <w:pPr>
                    <w:widowControl w:val="0"/>
                    <w:adjustRightInd w:val="0"/>
                    <w:snapToGrid w:val="0"/>
                    <w:spacing w:line="320" w:lineRule="exact"/>
                    <w:jc w:val="center"/>
                    <w:rPr>
                      <w:rFonts w:ascii="Times New Roman" w:hAnsi="Times New Roman" w:cs="Times New Roman"/>
                      <w:bCs/>
                      <w:szCs w:val="21"/>
                    </w:rPr>
                  </w:pPr>
                  <w:r>
                    <w:rPr>
                      <w:rFonts w:ascii="Times New Roman" w:hAnsi="Times New Roman" w:cs="Times New Roman"/>
                      <w:bCs/>
                      <w:szCs w:val="21"/>
                    </w:rPr>
                    <w:t>8</w:t>
                  </w:r>
                </w:p>
              </w:tc>
              <w:tc>
                <w:tcPr>
                  <w:tcW w:w="1784" w:type="dxa"/>
                  <w:shd w:val="clear" w:color="auto" w:fill="auto"/>
                  <w:vAlign w:val="center"/>
                </w:tcPr>
                <w:p>
                  <w:pPr>
                    <w:widowControl w:val="0"/>
                    <w:adjustRightInd w:val="0"/>
                    <w:snapToGrid w:val="0"/>
                    <w:spacing w:line="320" w:lineRule="exact"/>
                    <w:jc w:val="center"/>
                    <w:rPr>
                      <w:rFonts w:ascii="Times New Roman" w:hAnsi="Times New Roman" w:cs="Times New Roman"/>
                      <w:bCs/>
                      <w:szCs w:val="21"/>
                    </w:rPr>
                  </w:pPr>
                  <w:r>
                    <w:rPr>
                      <w:rFonts w:ascii="Times New Roman" w:hAnsi="Times New Roman" w:cs="Times New Roman"/>
                      <w:bCs/>
                      <w:szCs w:val="21"/>
                    </w:rPr>
                    <w:t>灌装机</w:t>
                  </w:r>
                </w:p>
              </w:tc>
              <w:tc>
                <w:tcPr>
                  <w:tcW w:w="1715" w:type="dxa"/>
                  <w:shd w:val="clear" w:color="auto" w:fill="auto"/>
                  <w:vAlign w:val="center"/>
                </w:tcPr>
                <w:p>
                  <w:pPr>
                    <w:widowControl w:val="0"/>
                    <w:adjustRightInd w:val="0"/>
                    <w:snapToGrid w:val="0"/>
                    <w:spacing w:line="320" w:lineRule="exact"/>
                    <w:jc w:val="center"/>
                    <w:rPr>
                      <w:rFonts w:ascii="Times New Roman" w:hAnsi="Times New Roman" w:cs="Times New Roman"/>
                      <w:bCs/>
                      <w:szCs w:val="21"/>
                    </w:rPr>
                  </w:pPr>
                  <w:r>
                    <w:rPr>
                      <w:rFonts w:ascii="Times New Roman" w:hAnsi="Times New Roman" w:cs="Times New Roman"/>
                      <w:bCs/>
                      <w:szCs w:val="21"/>
                    </w:rPr>
                    <w:t>1台</w:t>
                  </w:r>
                </w:p>
              </w:tc>
              <w:tc>
                <w:tcPr>
                  <w:tcW w:w="3537" w:type="dxa"/>
                  <w:shd w:val="clear" w:color="auto" w:fill="auto"/>
                  <w:vAlign w:val="center"/>
                </w:tcPr>
                <w:p>
                  <w:pPr>
                    <w:widowControl w:val="0"/>
                    <w:adjustRightInd w:val="0"/>
                    <w:snapToGrid w:val="0"/>
                    <w:spacing w:line="320" w:lineRule="exact"/>
                    <w:jc w:val="center"/>
                    <w:rPr>
                      <w:rFonts w:ascii="Times New Roman" w:hAnsi="Times New Roman" w:cs="Times New Roman"/>
                      <w:bCs/>
                      <w:szCs w:val="21"/>
                    </w:rPr>
                  </w:pPr>
                  <w:r>
                    <w:rPr>
                      <w:rFonts w:ascii="Times New Roman" w:hAnsi="Times New Roman" w:cs="Times New Roman"/>
                      <w:bCs/>
                      <w:szCs w:val="21"/>
                    </w:rPr>
                    <w:t>3kw</w:t>
                  </w:r>
                </w:p>
              </w:tc>
            </w:tr>
          </w:tbl>
          <w:p>
            <w:pPr>
              <w:pStyle w:val="157"/>
              <w:adjustRightInd w:val="0"/>
              <w:snapToGrid w:val="0"/>
              <w:spacing w:line="360" w:lineRule="auto"/>
              <w:ind w:firstLine="472" w:firstLineChars="196"/>
              <w:rPr>
                <w:rFonts w:ascii="Times New Roman" w:hAnsi="Times New Roman" w:eastAsia="宋体" w:cs="Times New Roman"/>
                <w:b/>
                <w:kern w:val="0"/>
                <w:sz w:val="24"/>
                <w:szCs w:val="28"/>
              </w:rPr>
            </w:pPr>
          </w:p>
          <w:p>
            <w:pPr>
              <w:pStyle w:val="157"/>
              <w:adjustRightInd w:val="0"/>
              <w:snapToGrid w:val="0"/>
              <w:spacing w:line="360" w:lineRule="auto"/>
              <w:ind w:firstLine="472" w:firstLineChars="196"/>
              <w:rPr>
                <w:rFonts w:ascii="Times New Roman" w:hAnsi="Times New Roman" w:eastAsia="宋体" w:cs="Times New Roman"/>
                <w:b/>
                <w:kern w:val="0"/>
                <w:sz w:val="24"/>
                <w:szCs w:val="28"/>
              </w:rPr>
            </w:pPr>
            <w:r>
              <w:rPr>
                <w:rFonts w:ascii="Times New Roman" w:hAnsi="Times New Roman" w:eastAsia="宋体" w:cs="Times New Roman"/>
                <w:b/>
                <w:kern w:val="0"/>
                <w:sz w:val="24"/>
                <w:szCs w:val="28"/>
              </w:rPr>
              <w:t>4、原辅材料及能源</w:t>
            </w:r>
          </w:p>
          <w:p>
            <w:pPr>
              <w:pStyle w:val="157"/>
              <w:adjustRightInd w:val="0"/>
              <w:snapToGrid w:val="0"/>
              <w:spacing w:line="360" w:lineRule="auto"/>
              <w:ind w:firstLine="470" w:firstLineChars="196"/>
              <w:rPr>
                <w:rFonts w:ascii="Times New Roman" w:hAnsi="Times New Roman" w:eastAsia="宋体" w:cs="Times New Roman"/>
                <w:kern w:val="0"/>
                <w:sz w:val="24"/>
                <w:szCs w:val="28"/>
              </w:rPr>
            </w:pPr>
            <w:r>
              <w:rPr>
                <w:rFonts w:ascii="Times New Roman" w:hAnsi="Times New Roman" w:eastAsia="宋体" w:cs="Times New Roman"/>
                <w:kern w:val="0"/>
                <w:sz w:val="24"/>
                <w:szCs w:val="28"/>
              </w:rPr>
              <w:t>主要原辅材料及能源消耗见表1-</w:t>
            </w:r>
            <w:r>
              <w:rPr>
                <w:rFonts w:hint="eastAsia" w:ascii="Times New Roman" w:hAnsi="Times New Roman" w:eastAsia="宋体" w:cs="Times New Roman"/>
                <w:kern w:val="0"/>
                <w:sz w:val="24"/>
                <w:szCs w:val="28"/>
              </w:rPr>
              <w:t>5。</w:t>
            </w:r>
          </w:p>
          <w:p>
            <w:pPr>
              <w:pStyle w:val="157"/>
              <w:adjustRightInd w:val="0"/>
              <w:snapToGrid w:val="0"/>
              <w:spacing w:line="360" w:lineRule="auto"/>
              <w:ind w:firstLine="0" w:firstLineChars="0"/>
              <w:jc w:val="center"/>
              <w:rPr>
                <w:rFonts w:ascii="Times New Roman" w:hAnsi="Times New Roman" w:eastAsia="宋体" w:cs="Times New Roman"/>
                <w:b/>
                <w:kern w:val="0"/>
                <w:szCs w:val="21"/>
              </w:rPr>
            </w:pPr>
            <w:r>
              <w:rPr>
                <w:rFonts w:ascii="Times New Roman" w:hAnsi="Times New Roman" w:eastAsia="宋体" w:cs="Times New Roman"/>
                <w:b/>
                <w:kern w:val="0"/>
                <w:szCs w:val="21"/>
              </w:rPr>
              <w:t>表1-</w:t>
            </w:r>
            <w:r>
              <w:rPr>
                <w:rFonts w:hint="eastAsia" w:ascii="Times New Roman" w:hAnsi="Times New Roman" w:eastAsia="宋体" w:cs="Times New Roman"/>
                <w:b/>
                <w:kern w:val="0"/>
                <w:szCs w:val="21"/>
              </w:rPr>
              <w:t xml:space="preserve">5  </w:t>
            </w:r>
            <w:r>
              <w:rPr>
                <w:rFonts w:ascii="Times New Roman" w:hAnsi="Times New Roman" w:eastAsia="宋体" w:cs="Times New Roman"/>
                <w:b/>
                <w:kern w:val="0"/>
                <w:szCs w:val="21"/>
              </w:rPr>
              <w:t>主要原辅</w:t>
            </w:r>
            <w:r>
              <w:rPr>
                <w:rFonts w:hint="eastAsia" w:ascii="Times New Roman" w:hAnsi="Times New Roman" w:eastAsia="宋体" w:cs="Times New Roman"/>
                <w:b/>
                <w:kern w:val="0"/>
                <w:szCs w:val="21"/>
              </w:rPr>
              <w:t>材</w:t>
            </w:r>
            <w:r>
              <w:rPr>
                <w:rFonts w:ascii="Times New Roman" w:hAnsi="Times New Roman" w:eastAsia="宋体" w:cs="Times New Roman"/>
                <w:b/>
                <w:kern w:val="0"/>
                <w:szCs w:val="21"/>
              </w:rPr>
              <w:t>料</w:t>
            </w:r>
            <w:r>
              <w:rPr>
                <w:rFonts w:hint="eastAsia" w:ascii="Times New Roman" w:hAnsi="Times New Roman" w:eastAsia="宋体" w:cs="Times New Roman"/>
                <w:b/>
                <w:kern w:val="0"/>
                <w:szCs w:val="21"/>
              </w:rPr>
              <w:t>及能源</w:t>
            </w:r>
            <w:r>
              <w:rPr>
                <w:rFonts w:ascii="Times New Roman" w:hAnsi="Times New Roman" w:eastAsia="宋体" w:cs="Times New Roman"/>
                <w:b/>
                <w:kern w:val="0"/>
                <w:szCs w:val="21"/>
              </w:rPr>
              <w:t>消耗一览表</w:t>
            </w:r>
          </w:p>
          <w:tbl>
            <w:tblPr>
              <w:tblStyle w:val="35"/>
              <w:tblW w:w="8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559"/>
              <w:gridCol w:w="1134"/>
              <w:gridCol w:w="2126"/>
              <w:gridCol w:w="1276"/>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777" w:type="dxa"/>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序号</w:t>
                  </w:r>
                </w:p>
              </w:tc>
              <w:tc>
                <w:tcPr>
                  <w:tcW w:w="1559"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名称</w:t>
                  </w:r>
                </w:p>
              </w:tc>
              <w:tc>
                <w:tcPr>
                  <w:tcW w:w="1134"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年用量</w:t>
                  </w:r>
                </w:p>
              </w:tc>
              <w:tc>
                <w:tcPr>
                  <w:tcW w:w="2126"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hint="eastAsia" w:ascii="Times New Roman" w:hAnsi="Times New Roman" w:eastAsia="宋体" w:cs="Times New Roman"/>
                      <w:bCs/>
                      <w:szCs w:val="21"/>
                    </w:rPr>
                    <w:t>形态及</w:t>
                  </w:r>
                  <w:r>
                    <w:rPr>
                      <w:rFonts w:ascii="Times New Roman" w:hAnsi="Times New Roman" w:eastAsia="宋体" w:cs="Times New Roman"/>
                      <w:bCs/>
                      <w:szCs w:val="21"/>
                    </w:rPr>
                    <w:t>存储方式</w:t>
                  </w:r>
                </w:p>
              </w:tc>
              <w:tc>
                <w:tcPr>
                  <w:tcW w:w="1276"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最大存储量</w:t>
                  </w:r>
                </w:p>
              </w:tc>
              <w:tc>
                <w:tcPr>
                  <w:tcW w:w="1285"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77" w:type="dxa"/>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1</w:t>
                  </w:r>
                </w:p>
              </w:tc>
              <w:tc>
                <w:tcPr>
                  <w:tcW w:w="1559"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灭火管软管</w:t>
                  </w:r>
                </w:p>
              </w:tc>
              <w:tc>
                <w:tcPr>
                  <w:tcW w:w="1134"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10万米</w:t>
                  </w:r>
                </w:p>
              </w:tc>
              <w:tc>
                <w:tcPr>
                  <w:tcW w:w="2126"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纸箱包装，常规仓储</w:t>
                  </w:r>
                </w:p>
              </w:tc>
              <w:tc>
                <w:tcPr>
                  <w:tcW w:w="1276"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2万米</w:t>
                  </w:r>
                </w:p>
              </w:tc>
              <w:tc>
                <w:tcPr>
                  <w:tcW w:w="1285"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77" w:type="dxa"/>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2</w:t>
                  </w:r>
                </w:p>
              </w:tc>
              <w:tc>
                <w:tcPr>
                  <w:tcW w:w="1559"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针  阀</w:t>
                  </w:r>
                </w:p>
              </w:tc>
              <w:tc>
                <w:tcPr>
                  <w:tcW w:w="1134"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3万套</w:t>
                  </w:r>
                </w:p>
              </w:tc>
              <w:tc>
                <w:tcPr>
                  <w:tcW w:w="2126"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纸箱包装，常规仓储</w:t>
                  </w:r>
                </w:p>
              </w:tc>
              <w:tc>
                <w:tcPr>
                  <w:tcW w:w="1276"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5000套</w:t>
                  </w:r>
                </w:p>
              </w:tc>
              <w:tc>
                <w:tcPr>
                  <w:tcW w:w="1285"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77" w:type="dxa"/>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3</w:t>
                  </w:r>
                </w:p>
              </w:tc>
              <w:tc>
                <w:tcPr>
                  <w:tcW w:w="1559"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全氟已酮</w:t>
                  </w:r>
                </w:p>
              </w:tc>
              <w:tc>
                <w:tcPr>
                  <w:tcW w:w="1134"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2500kg</w:t>
                  </w:r>
                </w:p>
              </w:tc>
              <w:tc>
                <w:tcPr>
                  <w:tcW w:w="2126"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color w:val="FF0000"/>
                      <w:szCs w:val="21"/>
                    </w:rPr>
                  </w:pPr>
                  <w:r>
                    <w:rPr>
                      <w:rFonts w:hint="eastAsia" w:ascii="Times New Roman" w:hAnsi="Times New Roman" w:eastAsia="宋体" w:cs="Times New Roman"/>
                      <w:bCs/>
                      <w:color w:val="FF0000"/>
                      <w:szCs w:val="21"/>
                    </w:rPr>
                    <w:t>液体，</w:t>
                  </w:r>
                  <w:r>
                    <w:rPr>
                      <w:rFonts w:ascii="Times New Roman" w:hAnsi="Times New Roman" w:eastAsia="宋体" w:cs="Times New Roman"/>
                      <w:bCs/>
                      <w:color w:val="FF0000"/>
                      <w:szCs w:val="21"/>
                    </w:rPr>
                    <w:t>铁桶常规存储</w:t>
                  </w:r>
                </w:p>
              </w:tc>
              <w:tc>
                <w:tcPr>
                  <w:tcW w:w="1276"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250kg</w:t>
                  </w:r>
                </w:p>
              </w:tc>
              <w:tc>
                <w:tcPr>
                  <w:tcW w:w="1285"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77" w:type="dxa"/>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4</w:t>
                  </w:r>
                </w:p>
              </w:tc>
              <w:tc>
                <w:tcPr>
                  <w:tcW w:w="1559"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驱动装置筒体</w:t>
                  </w:r>
                </w:p>
              </w:tc>
              <w:tc>
                <w:tcPr>
                  <w:tcW w:w="1134"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5万套</w:t>
                  </w:r>
                </w:p>
              </w:tc>
              <w:tc>
                <w:tcPr>
                  <w:tcW w:w="2126"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纸箱包装，常规仓储</w:t>
                  </w:r>
                </w:p>
              </w:tc>
              <w:tc>
                <w:tcPr>
                  <w:tcW w:w="1276"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5000套</w:t>
                  </w:r>
                </w:p>
              </w:tc>
              <w:tc>
                <w:tcPr>
                  <w:tcW w:w="1285"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外协加工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77" w:type="dxa"/>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5</w:t>
                  </w:r>
                </w:p>
              </w:tc>
              <w:tc>
                <w:tcPr>
                  <w:tcW w:w="1559"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驱动装置外壳</w:t>
                  </w:r>
                </w:p>
              </w:tc>
              <w:tc>
                <w:tcPr>
                  <w:tcW w:w="1134"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5万套</w:t>
                  </w:r>
                </w:p>
              </w:tc>
              <w:tc>
                <w:tcPr>
                  <w:tcW w:w="2126"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纸箱包装，常规仓储</w:t>
                  </w:r>
                </w:p>
              </w:tc>
              <w:tc>
                <w:tcPr>
                  <w:tcW w:w="1276"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5000套</w:t>
                  </w:r>
                </w:p>
              </w:tc>
              <w:tc>
                <w:tcPr>
                  <w:tcW w:w="1285"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外协加工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77" w:type="dxa"/>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6</w:t>
                  </w:r>
                </w:p>
              </w:tc>
              <w:tc>
                <w:tcPr>
                  <w:tcW w:w="1559"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气体发生器筒体</w:t>
                  </w:r>
                </w:p>
              </w:tc>
              <w:tc>
                <w:tcPr>
                  <w:tcW w:w="1134"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2万套</w:t>
                  </w:r>
                </w:p>
              </w:tc>
              <w:tc>
                <w:tcPr>
                  <w:tcW w:w="2126"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纸箱包装，常规仓储</w:t>
                  </w:r>
                </w:p>
              </w:tc>
              <w:tc>
                <w:tcPr>
                  <w:tcW w:w="1276"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2000套</w:t>
                  </w:r>
                </w:p>
              </w:tc>
              <w:tc>
                <w:tcPr>
                  <w:tcW w:w="1285"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外协加工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777" w:type="dxa"/>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7</w:t>
                  </w:r>
                </w:p>
              </w:tc>
              <w:tc>
                <w:tcPr>
                  <w:tcW w:w="1559"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冷却剂粒子</w:t>
                  </w:r>
                </w:p>
              </w:tc>
              <w:tc>
                <w:tcPr>
                  <w:tcW w:w="1134"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5000kg</w:t>
                  </w:r>
                </w:p>
              </w:tc>
              <w:tc>
                <w:tcPr>
                  <w:tcW w:w="2126"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color w:val="FF0000"/>
                      <w:szCs w:val="21"/>
                    </w:rPr>
                  </w:pPr>
                  <w:r>
                    <w:rPr>
                      <w:rFonts w:hint="eastAsia" w:ascii="Times New Roman" w:hAnsi="Times New Roman" w:eastAsia="宋体" w:cs="Times New Roman"/>
                      <w:bCs/>
                      <w:color w:val="FF0000"/>
                      <w:szCs w:val="21"/>
                    </w:rPr>
                    <w:t>粉末，袋装</w:t>
                  </w:r>
                  <w:r>
                    <w:rPr>
                      <w:rFonts w:ascii="Times New Roman" w:hAnsi="Times New Roman" w:eastAsia="宋体" w:cs="Times New Roman"/>
                      <w:bCs/>
                      <w:color w:val="FF0000"/>
                      <w:szCs w:val="21"/>
                    </w:rPr>
                    <w:t xml:space="preserve"> </w:t>
                  </w:r>
                </w:p>
              </w:tc>
              <w:tc>
                <w:tcPr>
                  <w:tcW w:w="1276"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500kg</w:t>
                  </w:r>
                </w:p>
              </w:tc>
              <w:tc>
                <w:tcPr>
                  <w:tcW w:w="1285"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外协加工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8157" w:type="dxa"/>
                  <w:gridSpan w:val="6"/>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能源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777" w:type="dxa"/>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9</w:t>
                  </w:r>
                </w:p>
              </w:tc>
              <w:tc>
                <w:tcPr>
                  <w:tcW w:w="1559"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电</w:t>
                  </w:r>
                </w:p>
              </w:tc>
              <w:tc>
                <w:tcPr>
                  <w:tcW w:w="1134"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30000kw</w:t>
                  </w:r>
                </w:p>
              </w:tc>
              <w:tc>
                <w:tcPr>
                  <w:tcW w:w="2126"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w:t>
                  </w:r>
                </w:p>
              </w:tc>
              <w:tc>
                <w:tcPr>
                  <w:tcW w:w="1276"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p>
              </w:tc>
              <w:tc>
                <w:tcPr>
                  <w:tcW w:w="1285"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szCs w:val="21"/>
                    </w:rPr>
                    <w:t>市政电网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777" w:type="dxa"/>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10</w:t>
                  </w:r>
                </w:p>
              </w:tc>
              <w:tc>
                <w:tcPr>
                  <w:tcW w:w="1559"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水</w:t>
                  </w:r>
                </w:p>
              </w:tc>
              <w:tc>
                <w:tcPr>
                  <w:tcW w:w="1134"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20吨</w:t>
                  </w:r>
                </w:p>
              </w:tc>
              <w:tc>
                <w:tcPr>
                  <w:tcW w:w="2126"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w:t>
                  </w:r>
                </w:p>
              </w:tc>
              <w:tc>
                <w:tcPr>
                  <w:tcW w:w="1276"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p>
              </w:tc>
              <w:tc>
                <w:tcPr>
                  <w:tcW w:w="1285"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szCs w:val="21"/>
                    </w:rPr>
                    <w:t>市政管网</w:t>
                  </w:r>
                </w:p>
              </w:tc>
            </w:tr>
          </w:tbl>
          <w:p>
            <w:pPr>
              <w:pStyle w:val="157"/>
              <w:adjustRightInd w:val="0"/>
              <w:snapToGrid w:val="0"/>
              <w:spacing w:line="360" w:lineRule="auto"/>
              <w:ind w:firstLineChars="0"/>
              <w:rPr>
                <w:rFonts w:ascii="Times New Roman" w:hAnsi="Times New Roman" w:eastAsia="宋体" w:cs="Times New Roman"/>
                <w:kern w:val="0"/>
                <w:sz w:val="24"/>
                <w:szCs w:val="24"/>
              </w:rPr>
            </w:pPr>
          </w:p>
          <w:p>
            <w:pPr>
              <w:pStyle w:val="157"/>
              <w:adjustRightInd w:val="0"/>
              <w:snapToGrid w:val="0"/>
              <w:spacing w:line="360" w:lineRule="auto"/>
              <w:ind w:firstLineChars="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部分原材料理化性质见表1-6。</w:t>
            </w:r>
          </w:p>
          <w:p>
            <w:pPr>
              <w:pStyle w:val="157"/>
              <w:adjustRightInd w:val="0"/>
              <w:snapToGrid w:val="0"/>
              <w:spacing w:line="360" w:lineRule="auto"/>
              <w:ind w:firstLineChars="0"/>
              <w:jc w:val="center"/>
              <w:rPr>
                <w:rFonts w:ascii="Times New Roman" w:hAnsi="Times New Roman" w:eastAsia="宋体" w:cs="Times New Roman"/>
                <w:b/>
                <w:kern w:val="0"/>
                <w:szCs w:val="24"/>
              </w:rPr>
            </w:pPr>
            <w:r>
              <w:rPr>
                <w:rFonts w:hint="eastAsia" w:ascii="Times New Roman" w:hAnsi="Times New Roman" w:eastAsia="宋体" w:cs="Times New Roman"/>
                <w:b/>
                <w:kern w:val="0"/>
                <w:szCs w:val="24"/>
              </w:rPr>
              <w:t>表1-6  部分原料成分理化性质</w:t>
            </w:r>
          </w:p>
          <w:tbl>
            <w:tblPr>
              <w:tblStyle w:val="35"/>
              <w:tblW w:w="8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715"/>
              <w:gridCol w:w="6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468" w:type="dxa"/>
                  <w:vAlign w:val="center"/>
                </w:tcPr>
                <w:p>
                  <w:pPr>
                    <w:pStyle w:val="157"/>
                    <w:adjustRightInd w:val="0"/>
                    <w:snapToGrid w:val="0"/>
                    <w:ind w:firstLine="0" w:firstLineChars="0"/>
                    <w:jc w:val="center"/>
                    <w:rPr>
                      <w:rFonts w:ascii="Times New Roman" w:hAnsi="Times New Roman" w:eastAsia="宋体" w:cs="Times New Roman"/>
                      <w:b/>
                      <w:kern w:val="0"/>
                      <w:szCs w:val="24"/>
                    </w:rPr>
                  </w:pPr>
                  <w:r>
                    <w:rPr>
                      <w:rFonts w:ascii="Times New Roman" w:hAnsi="Times New Roman" w:eastAsia="宋体" w:cs="Times New Roman"/>
                      <w:b/>
                      <w:kern w:val="0"/>
                      <w:szCs w:val="24"/>
                    </w:rPr>
                    <w:t>序号</w:t>
                  </w:r>
                </w:p>
              </w:tc>
              <w:tc>
                <w:tcPr>
                  <w:tcW w:w="715" w:type="dxa"/>
                  <w:vAlign w:val="center"/>
                </w:tcPr>
                <w:p>
                  <w:pPr>
                    <w:pStyle w:val="157"/>
                    <w:adjustRightInd w:val="0"/>
                    <w:snapToGrid w:val="0"/>
                    <w:ind w:firstLine="0" w:firstLineChars="0"/>
                    <w:jc w:val="center"/>
                    <w:rPr>
                      <w:rFonts w:ascii="Times New Roman" w:hAnsi="Times New Roman" w:eastAsia="宋体" w:cs="Times New Roman"/>
                      <w:b/>
                      <w:kern w:val="0"/>
                      <w:szCs w:val="24"/>
                    </w:rPr>
                  </w:pPr>
                  <w:r>
                    <w:rPr>
                      <w:rFonts w:ascii="Times New Roman" w:hAnsi="Times New Roman" w:eastAsia="宋体" w:cs="Times New Roman"/>
                      <w:b/>
                      <w:kern w:val="0"/>
                      <w:szCs w:val="24"/>
                    </w:rPr>
                    <w:t>原料名称</w:t>
                  </w:r>
                </w:p>
              </w:tc>
              <w:tc>
                <w:tcPr>
                  <w:tcW w:w="6984" w:type="dxa"/>
                  <w:vAlign w:val="center"/>
                </w:tcPr>
                <w:p>
                  <w:pPr>
                    <w:pStyle w:val="157"/>
                    <w:adjustRightInd w:val="0"/>
                    <w:snapToGrid w:val="0"/>
                    <w:ind w:firstLine="0" w:firstLineChars="0"/>
                    <w:jc w:val="center"/>
                    <w:rPr>
                      <w:rFonts w:ascii="Times New Roman" w:hAnsi="Times New Roman" w:eastAsia="宋体" w:cs="Times New Roman"/>
                      <w:b/>
                      <w:kern w:val="0"/>
                      <w:szCs w:val="24"/>
                    </w:rPr>
                  </w:pPr>
                  <w:r>
                    <w:rPr>
                      <w:rFonts w:ascii="Times New Roman" w:hAnsi="Times New Roman" w:eastAsia="宋体" w:cs="Times New Roman"/>
                      <w:b/>
                      <w:kern w:val="0"/>
                      <w:szCs w:val="24"/>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468" w:type="dxa"/>
                  <w:vAlign w:val="center"/>
                </w:tcPr>
                <w:p>
                  <w:pPr>
                    <w:pStyle w:val="157"/>
                    <w:adjustRightInd w:val="0"/>
                    <w:snapToGrid w:val="0"/>
                    <w:ind w:firstLine="0" w:firstLineChars="0"/>
                    <w:jc w:val="center"/>
                    <w:rPr>
                      <w:rFonts w:ascii="Times New Roman" w:hAnsi="Times New Roman" w:eastAsia="宋体" w:cs="Times New Roman"/>
                      <w:kern w:val="0"/>
                      <w:szCs w:val="24"/>
                    </w:rPr>
                  </w:pPr>
                  <w:r>
                    <w:rPr>
                      <w:rFonts w:ascii="Times New Roman" w:hAnsi="Times New Roman" w:eastAsia="宋体" w:cs="Times New Roman"/>
                      <w:kern w:val="0"/>
                      <w:szCs w:val="24"/>
                    </w:rPr>
                    <w:t>1</w:t>
                  </w:r>
                </w:p>
              </w:tc>
              <w:tc>
                <w:tcPr>
                  <w:tcW w:w="715" w:type="dxa"/>
                  <w:vAlign w:val="center"/>
                </w:tcPr>
                <w:p>
                  <w:pPr>
                    <w:pStyle w:val="157"/>
                    <w:adjustRightInd w:val="0"/>
                    <w:snapToGrid w:val="0"/>
                    <w:ind w:firstLine="0" w:firstLineChars="0"/>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全氟已酮</w:t>
                  </w:r>
                </w:p>
              </w:tc>
              <w:tc>
                <w:tcPr>
                  <w:tcW w:w="6984" w:type="dxa"/>
                  <w:vAlign w:val="center"/>
                </w:tcPr>
                <w:p>
                  <w:pPr>
                    <w:pStyle w:val="157"/>
                    <w:adjustRightInd w:val="0"/>
                    <w:snapToGrid w:val="0"/>
                    <w:rPr>
                      <w:rFonts w:ascii="Times New Roman" w:hAnsi="Times New Roman" w:eastAsia="宋体" w:cs="Times New Roman"/>
                      <w:kern w:val="0"/>
                      <w:szCs w:val="24"/>
                    </w:rPr>
                  </w:pPr>
                  <w:r>
                    <w:rPr>
                      <w:rFonts w:hint="eastAsia" w:ascii="Times New Roman" w:hAnsi="Times New Roman" w:eastAsia="宋体" w:cs="Times New Roman"/>
                      <w:kern w:val="0"/>
                      <w:szCs w:val="24"/>
                    </w:rPr>
                    <w:t>全氟己酮在常温下为无色无味透明液体，容易汽化。由于其蒸发热仅仅是水的1/25，而蒸汽压是水的25倍，这些性质使它易于汽化并以气态存在，它主要依靠吸热达到灭火的效果。在保护环境方面，它是名副其实的绿色环保灭火剂。</w:t>
                  </w:r>
                </w:p>
                <w:p>
                  <w:pPr>
                    <w:pStyle w:val="157"/>
                    <w:adjustRightInd w:val="0"/>
                    <w:snapToGrid w:val="0"/>
                    <w:ind w:firstLine="403" w:firstLineChars="192"/>
                    <w:rPr>
                      <w:rFonts w:ascii="Times New Roman" w:hAnsi="Times New Roman" w:eastAsia="宋体" w:cs="Times New Roman"/>
                      <w:kern w:val="0"/>
                      <w:szCs w:val="24"/>
                    </w:rPr>
                  </w:pPr>
                  <w:r>
                    <w:rPr>
                      <w:rFonts w:hint="eastAsia" w:ascii="Times New Roman" w:hAnsi="Times New Roman" w:eastAsia="宋体" w:cs="Times New Roman"/>
                      <w:kern w:val="0"/>
                      <w:szCs w:val="24"/>
                    </w:rPr>
                    <w:t>由于全氟己酮的灭火浓度为4-6%，安全余量比较高，在使用时对人体更安全。全氟己酮常温下是液体，又不属于危险物品，可以在常压状态下安全地使用普通容器在较宽的温度范围内储存和运输（包括空运），而不像其它哈龙替代品那样需要压力容器储存、运输，主要用于哈龙1211灭火器的替代，或用于B 类火防护的全淹没系统和局部应用系统。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468" w:type="dxa"/>
                  <w:vMerge w:val="restart"/>
                  <w:vAlign w:val="center"/>
                </w:tcPr>
                <w:p>
                  <w:pPr>
                    <w:pStyle w:val="157"/>
                    <w:adjustRightInd w:val="0"/>
                    <w:snapToGrid w:val="0"/>
                    <w:ind w:firstLine="0" w:firstLineChars="0"/>
                    <w:jc w:val="center"/>
                    <w:rPr>
                      <w:rFonts w:ascii="Times New Roman" w:hAnsi="Times New Roman" w:eastAsia="宋体" w:cs="Times New Roman"/>
                      <w:kern w:val="0"/>
                      <w:szCs w:val="24"/>
                    </w:rPr>
                  </w:pPr>
                  <w:r>
                    <w:rPr>
                      <w:rFonts w:ascii="Times New Roman" w:hAnsi="Times New Roman" w:eastAsia="宋体" w:cs="Times New Roman"/>
                      <w:kern w:val="0"/>
                      <w:szCs w:val="24"/>
                    </w:rPr>
                    <w:t>2</w:t>
                  </w:r>
                </w:p>
              </w:tc>
              <w:tc>
                <w:tcPr>
                  <w:tcW w:w="715" w:type="dxa"/>
                  <w:vMerge w:val="restart"/>
                  <w:vAlign w:val="center"/>
                </w:tcPr>
                <w:p>
                  <w:pPr>
                    <w:pStyle w:val="157"/>
                    <w:adjustRightInd w:val="0"/>
                    <w:snapToGrid w:val="0"/>
                    <w:ind w:firstLine="0" w:firstLineChars="0"/>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冷却剂粒子</w:t>
                  </w:r>
                </w:p>
              </w:tc>
              <w:tc>
                <w:tcPr>
                  <w:tcW w:w="6984" w:type="dxa"/>
                  <w:vAlign w:val="center"/>
                </w:tcPr>
                <w:p>
                  <w:pPr>
                    <w:pStyle w:val="157"/>
                    <w:adjustRightInd w:val="0"/>
                    <w:snapToGrid w:val="0"/>
                    <w:ind w:firstLine="0" w:firstLineChars="0"/>
                    <w:rPr>
                      <w:rFonts w:ascii="Times New Roman" w:hAnsi="Times New Roman" w:eastAsia="宋体" w:cs="Times New Roman"/>
                      <w:kern w:val="0"/>
                      <w:szCs w:val="24"/>
                    </w:rPr>
                  </w:pPr>
                  <w:r>
                    <w:rPr>
                      <w:rFonts w:hint="eastAsia" w:ascii="Times New Roman" w:hAnsi="Times New Roman" w:eastAsia="宋体" w:cs="Times New Roman"/>
                      <w:kern w:val="0"/>
                      <w:szCs w:val="24"/>
                    </w:rPr>
                    <w:t>三氧化二铁，氧化铁是一种无机物，化学式Fe</w:t>
                  </w:r>
                  <w:r>
                    <w:rPr>
                      <w:rFonts w:hint="eastAsia" w:ascii="Times New Roman" w:hAnsi="Times New Roman" w:eastAsia="宋体" w:cs="Times New Roman"/>
                      <w:kern w:val="0"/>
                      <w:szCs w:val="24"/>
                      <w:vertAlign w:val="subscript"/>
                    </w:rPr>
                    <w:t>2</w:t>
                  </w:r>
                  <w:r>
                    <w:rPr>
                      <w:rFonts w:hint="eastAsia" w:ascii="Times New Roman" w:hAnsi="Times New Roman" w:eastAsia="宋体" w:cs="Times New Roman"/>
                      <w:kern w:val="0"/>
                      <w:szCs w:val="24"/>
                    </w:rPr>
                    <w:t>O</w:t>
                  </w:r>
                  <w:r>
                    <w:rPr>
                      <w:rFonts w:hint="eastAsia" w:ascii="Times New Roman" w:hAnsi="Times New Roman" w:eastAsia="宋体" w:cs="Times New Roman"/>
                      <w:kern w:val="0"/>
                      <w:szCs w:val="24"/>
                      <w:vertAlign w:val="superscript"/>
                    </w:rPr>
                    <w:t>3</w:t>
                  </w:r>
                  <w:r>
                    <w:rPr>
                      <w:rFonts w:hint="eastAsia" w:ascii="Times New Roman" w:hAnsi="Times New Roman" w:eastAsia="宋体" w:cs="Times New Roman"/>
                      <w:kern w:val="0"/>
                      <w:szCs w:val="24"/>
                    </w:rPr>
                    <w:t>。红色或深红色无定形粉末。相对密度5~5.25，熔点1565℃（同时分解）。不溶于水。遮盖力和着色力都很强，无油渗性和水渗性。在大气和日光中稳定，耐污浊气体，耐高温、耐碱。本品的干法制品结晶颗粒粗大、坚硬，适用于磁性材料、抛光研磨材料。湿法制品结晶颗粒细小、柔软，适用于涂料和油墨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468" w:type="dxa"/>
                  <w:vMerge w:val="continue"/>
                  <w:vAlign w:val="center"/>
                </w:tcPr>
                <w:p>
                  <w:pPr>
                    <w:pStyle w:val="157"/>
                    <w:adjustRightInd w:val="0"/>
                    <w:snapToGrid w:val="0"/>
                    <w:ind w:firstLine="0" w:firstLineChars="0"/>
                    <w:jc w:val="center"/>
                    <w:rPr>
                      <w:rFonts w:ascii="Times New Roman" w:hAnsi="Times New Roman" w:eastAsia="宋体" w:cs="Times New Roman"/>
                      <w:kern w:val="0"/>
                      <w:szCs w:val="24"/>
                    </w:rPr>
                  </w:pPr>
                </w:p>
              </w:tc>
              <w:tc>
                <w:tcPr>
                  <w:tcW w:w="715" w:type="dxa"/>
                  <w:vMerge w:val="continue"/>
                  <w:vAlign w:val="center"/>
                </w:tcPr>
                <w:p>
                  <w:pPr>
                    <w:pStyle w:val="157"/>
                    <w:adjustRightInd w:val="0"/>
                    <w:snapToGrid w:val="0"/>
                    <w:ind w:firstLine="0" w:firstLineChars="0"/>
                    <w:jc w:val="center"/>
                    <w:rPr>
                      <w:rFonts w:ascii="Times New Roman" w:hAnsi="Times New Roman" w:eastAsia="宋体" w:cs="Times New Roman"/>
                      <w:kern w:val="0"/>
                      <w:szCs w:val="24"/>
                    </w:rPr>
                  </w:pPr>
                </w:p>
              </w:tc>
              <w:tc>
                <w:tcPr>
                  <w:tcW w:w="6984" w:type="dxa"/>
                  <w:vAlign w:val="center"/>
                </w:tcPr>
                <w:p>
                  <w:pPr>
                    <w:pStyle w:val="157"/>
                    <w:adjustRightInd w:val="0"/>
                    <w:snapToGrid w:val="0"/>
                    <w:ind w:firstLine="0" w:firstLineChars="0"/>
                    <w:rPr>
                      <w:rFonts w:ascii="Times New Roman" w:hAnsi="Times New Roman" w:eastAsia="宋体" w:cs="Times New Roman"/>
                      <w:kern w:val="0"/>
                      <w:szCs w:val="24"/>
                    </w:rPr>
                  </w:pPr>
                  <w:r>
                    <w:rPr>
                      <w:rFonts w:hint="eastAsia" w:ascii="Times New Roman" w:hAnsi="Times New Roman" w:eastAsia="宋体" w:cs="Times New Roman"/>
                      <w:kern w:val="0"/>
                      <w:szCs w:val="24"/>
                    </w:rPr>
                    <w:t>氢氧化铝，是一种无机物，化学式Al(OH)</w:t>
                  </w:r>
                  <w:r>
                    <w:rPr>
                      <w:rFonts w:hint="eastAsia" w:ascii="Times New Roman" w:hAnsi="Times New Roman" w:eastAsia="宋体" w:cs="Times New Roman"/>
                      <w:kern w:val="0"/>
                      <w:szCs w:val="24"/>
                      <w:vertAlign w:val="subscript"/>
                    </w:rPr>
                    <w:t>3</w:t>
                  </w:r>
                  <w:r>
                    <w:rPr>
                      <w:rFonts w:hint="eastAsia" w:ascii="Times New Roman" w:hAnsi="Times New Roman" w:eastAsia="宋体" w:cs="Times New Roman"/>
                      <w:kern w:val="0"/>
                      <w:szCs w:val="24"/>
                    </w:rPr>
                    <w:t>，是铝的氢氧化物。氢氧化铝既能与酸反应生成盐和水又能与强碱反应生成盐和水，因此它是一种两性氢氧化物。由于又显一定的酸性，所以又可称之为铝酸（H</w:t>
                  </w:r>
                  <w:r>
                    <w:rPr>
                      <w:rFonts w:hint="eastAsia" w:ascii="Times New Roman" w:hAnsi="Times New Roman" w:eastAsia="宋体" w:cs="Times New Roman"/>
                      <w:kern w:val="0"/>
                      <w:szCs w:val="24"/>
                      <w:vertAlign w:val="subscript"/>
                    </w:rPr>
                    <w:t>3</w:t>
                  </w:r>
                  <w:r>
                    <w:rPr>
                      <w:rFonts w:hint="eastAsia" w:ascii="Times New Roman" w:hAnsi="Times New Roman" w:eastAsia="宋体" w:cs="Times New Roman"/>
                      <w:kern w:val="0"/>
                      <w:szCs w:val="24"/>
                    </w:rPr>
                    <w:t>AlO</w:t>
                  </w:r>
                  <w:r>
                    <w:rPr>
                      <w:rFonts w:hint="eastAsia" w:ascii="Times New Roman" w:hAnsi="Times New Roman" w:eastAsia="宋体" w:cs="Times New Roman"/>
                      <w:kern w:val="0"/>
                      <w:szCs w:val="24"/>
                      <w:vertAlign w:val="subscript"/>
                    </w:rPr>
                    <w:t>3</w:t>
                  </w:r>
                  <w:r>
                    <w:rPr>
                      <w:rFonts w:hint="eastAsia" w:ascii="Times New Roman" w:hAnsi="Times New Roman" w:eastAsia="宋体" w:cs="Times New Roman"/>
                      <w:kern w:val="0"/>
                      <w:szCs w:val="24"/>
                    </w:rPr>
                    <w:t>）。但实际与碱反应时生成的是四羟基合铝酸盐（[Al(OH)4]-）。因此通常在把它视作一水合偏铝酸（HAlO</w:t>
                  </w:r>
                  <w:r>
                    <w:rPr>
                      <w:rFonts w:hint="eastAsia" w:ascii="Times New Roman" w:hAnsi="Times New Roman" w:eastAsia="宋体" w:cs="Times New Roman"/>
                      <w:kern w:val="0"/>
                      <w:szCs w:val="24"/>
                      <w:vertAlign w:val="subscript"/>
                    </w:rPr>
                    <w:t>2</w:t>
                  </w:r>
                  <w:r>
                    <w:rPr>
                      <w:rFonts w:hint="eastAsia" w:ascii="Times New Roman" w:hAnsi="Times New Roman" w:eastAsia="宋体" w:cs="Times New Roman"/>
                      <w:kern w:val="0"/>
                      <w:szCs w:val="24"/>
                    </w:rPr>
                    <w:t>•H</w:t>
                  </w:r>
                  <w:r>
                    <w:rPr>
                      <w:rFonts w:hint="eastAsia" w:ascii="Times New Roman" w:hAnsi="Times New Roman" w:eastAsia="宋体" w:cs="Times New Roman"/>
                      <w:kern w:val="0"/>
                      <w:szCs w:val="24"/>
                      <w:vertAlign w:val="subscript"/>
                    </w:rPr>
                    <w:t>2</w:t>
                  </w:r>
                  <w:r>
                    <w:rPr>
                      <w:rFonts w:hint="eastAsia" w:ascii="Times New Roman" w:hAnsi="Times New Roman" w:eastAsia="宋体" w:cs="Times New Roman"/>
                      <w:kern w:val="0"/>
                      <w:szCs w:val="24"/>
                    </w:rPr>
                    <w:t>O），按用途分为工业级和医药级两种。</w:t>
                  </w:r>
                </w:p>
              </w:tc>
            </w:tr>
          </w:tbl>
          <w:p>
            <w:pPr>
              <w:pStyle w:val="157"/>
              <w:adjustRightInd w:val="0"/>
              <w:snapToGrid w:val="0"/>
              <w:spacing w:line="360" w:lineRule="auto"/>
              <w:ind w:firstLineChars="0"/>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5、产品方案</w:t>
            </w:r>
          </w:p>
          <w:p>
            <w:pPr>
              <w:pStyle w:val="157"/>
              <w:adjustRightInd w:val="0"/>
              <w:snapToGrid w:val="0"/>
              <w:spacing w:line="360" w:lineRule="auto"/>
              <w:ind w:firstLineChars="0"/>
              <w:rPr>
                <w:rFonts w:ascii="Times New Roman" w:hAnsi="Times New Roman" w:eastAsia="宋体" w:cs="Times New Roman"/>
                <w:kern w:val="0"/>
                <w:sz w:val="24"/>
                <w:szCs w:val="24"/>
              </w:rPr>
            </w:pPr>
            <w:r>
              <w:rPr>
                <w:rFonts w:ascii="Times New Roman" w:hAnsi="Times New Roman" w:eastAsia="宋体" w:cs="Times New Roman"/>
                <w:kern w:val="0"/>
                <w:sz w:val="24"/>
                <w:szCs w:val="24"/>
              </w:rPr>
              <w:t>项目产品方案详见表1</w:t>
            </w:r>
            <w:r>
              <w:rPr>
                <w:rFonts w:hint="eastAsia" w:ascii="Times New Roman" w:hAnsi="Times New Roman" w:eastAsia="宋体" w:cs="Times New Roman"/>
                <w:kern w:val="0"/>
                <w:sz w:val="24"/>
                <w:szCs w:val="24"/>
              </w:rPr>
              <w:t>-7。</w:t>
            </w:r>
          </w:p>
          <w:p>
            <w:pPr>
              <w:pStyle w:val="157"/>
              <w:adjustRightInd w:val="0"/>
              <w:snapToGrid w:val="0"/>
              <w:spacing w:line="360" w:lineRule="auto"/>
              <w:ind w:firstLine="0" w:firstLineChars="0"/>
              <w:jc w:val="center"/>
              <w:rPr>
                <w:rFonts w:ascii="Times New Roman" w:hAnsi="Times New Roman" w:eastAsia="宋体" w:cs="Times New Roman"/>
                <w:b/>
                <w:kern w:val="0"/>
                <w:szCs w:val="21"/>
              </w:rPr>
            </w:pPr>
            <w:r>
              <w:rPr>
                <w:rFonts w:ascii="Times New Roman" w:hAnsi="Times New Roman" w:eastAsia="宋体" w:cs="Times New Roman"/>
                <w:b/>
                <w:kern w:val="0"/>
                <w:szCs w:val="21"/>
              </w:rPr>
              <w:t>表1-</w:t>
            </w:r>
            <w:r>
              <w:rPr>
                <w:rFonts w:hint="eastAsia" w:ascii="Times New Roman" w:hAnsi="Times New Roman" w:eastAsia="宋体" w:cs="Times New Roman"/>
                <w:b/>
                <w:kern w:val="0"/>
                <w:szCs w:val="21"/>
              </w:rPr>
              <w:t xml:space="preserve">7 </w:t>
            </w:r>
            <w:r>
              <w:rPr>
                <w:rFonts w:ascii="Times New Roman" w:hAnsi="Times New Roman" w:eastAsia="宋体" w:cs="Times New Roman"/>
                <w:b/>
                <w:kern w:val="0"/>
                <w:szCs w:val="21"/>
              </w:rPr>
              <w:t xml:space="preserve">  产品方案表</w:t>
            </w:r>
          </w:p>
          <w:tbl>
            <w:tblPr>
              <w:tblStyle w:val="34"/>
              <w:tblW w:w="8103" w:type="dxa"/>
              <w:jc w:val="center"/>
              <w:tblLayout w:type="fixed"/>
              <w:tblCellMar>
                <w:top w:w="0" w:type="dxa"/>
                <w:left w:w="108" w:type="dxa"/>
                <w:bottom w:w="0" w:type="dxa"/>
                <w:right w:w="108" w:type="dxa"/>
              </w:tblCellMar>
            </w:tblPr>
            <w:tblGrid>
              <w:gridCol w:w="750"/>
              <w:gridCol w:w="2268"/>
              <w:gridCol w:w="992"/>
              <w:gridCol w:w="709"/>
              <w:gridCol w:w="3384"/>
            </w:tblGrid>
            <w:tr>
              <w:tblPrEx>
                <w:tblCellMar>
                  <w:top w:w="0" w:type="dxa"/>
                  <w:left w:w="108" w:type="dxa"/>
                  <w:bottom w:w="0" w:type="dxa"/>
                  <w:right w:w="108" w:type="dxa"/>
                </w:tblCellMar>
              </w:tblPrEx>
              <w:trPr>
                <w:trHeight w:val="517"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pPr>
                    <w:pStyle w:val="64"/>
                    <w:snapToGrid w:val="0"/>
                    <w:jc w:val="center"/>
                    <w:rPr>
                      <w:rFonts w:ascii="Times New Roman" w:cs="Times New Roman"/>
                      <w:b/>
                      <w:color w:val="auto"/>
                      <w:sz w:val="21"/>
                      <w:szCs w:val="21"/>
                    </w:rPr>
                  </w:pPr>
                  <w:r>
                    <w:rPr>
                      <w:rFonts w:ascii="Times New Roman" w:cs="Times New Roman"/>
                      <w:b/>
                      <w:color w:val="auto"/>
                      <w:sz w:val="21"/>
                      <w:szCs w:val="21"/>
                    </w:rPr>
                    <w:t>序号</w:t>
                  </w:r>
                </w:p>
              </w:tc>
              <w:tc>
                <w:tcPr>
                  <w:tcW w:w="2268" w:type="dxa"/>
                  <w:tcBorders>
                    <w:top w:val="single" w:color="auto" w:sz="4" w:space="0"/>
                    <w:left w:val="single" w:color="auto" w:sz="4" w:space="0"/>
                    <w:bottom w:val="single" w:color="auto" w:sz="4" w:space="0"/>
                    <w:right w:val="single" w:color="auto" w:sz="4" w:space="0"/>
                  </w:tcBorders>
                  <w:vAlign w:val="center"/>
                </w:tcPr>
                <w:p>
                  <w:pPr>
                    <w:pStyle w:val="64"/>
                    <w:snapToGrid w:val="0"/>
                    <w:jc w:val="center"/>
                    <w:rPr>
                      <w:rFonts w:ascii="Times New Roman" w:cs="Times New Roman"/>
                      <w:b/>
                      <w:color w:val="auto"/>
                      <w:sz w:val="21"/>
                      <w:szCs w:val="21"/>
                    </w:rPr>
                  </w:pPr>
                  <w:r>
                    <w:rPr>
                      <w:rFonts w:ascii="Times New Roman" w:cs="Times New Roman"/>
                      <w:b/>
                      <w:color w:val="auto"/>
                      <w:sz w:val="21"/>
                      <w:szCs w:val="21"/>
                    </w:rPr>
                    <w:t>产品</w:t>
                  </w:r>
                </w:p>
              </w:tc>
              <w:tc>
                <w:tcPr>
                  <w:tcW w:w="992" w:type="dxa"/>
                  <w:tcBorders>
                    <w:top w:val="single" w:color="auto" w:sz="4" w:space="0"/>
                    <w:left w:val="single" w:color="auto" w:sz="4" w:space="0"/>
                    <w:bottom w:val="single" w:color="auto" w:sz="4" w:space="0"/>
                    <w:right w:val="single" w:color="auto" w:sz="4" w:space="0"/>
                  </w:tcBorders>
                  <w:vAlign w:val="center"/>
                </w:tcPr>
                <w:p>
                  <w:pPr>
                    <w:pStyle w:val="64"/>
                    <w:snapToGrid w:val="0"/>
                    <w:jc w:val="center"/>
                    <w:rPr>
                      <w:rFonts w:ascii="Times New Roman" w:cs="Times New Roman"/>
                      <w:b/>
                      <w:color w:val="auto"/>
                      <w:sz w:val="21"/>
                      <w:szCs w:val="21"/>
                    </w:rPr>
                  </w:pPr>
                  <w:r>
                    <w:rPr>
                      <w:rFonts w:ascii="Times New Roman" w:cs="Times New Roman"/>
                      <w:b/>
                      <w:color w:val="auto"/>
                      <w:sz w:val="21"/>
                      <w:szCs w:val="21"/>
                    </w:rPr>
                    <w:t>年产量</w:t>
                  </w:r>
                </w:p>
              </w:tc>
              <w:tc>
                <w:tcPr>
                  <w:tcW w:w="709" w:type="dxa"/>
                  <w:tcBorders>
                    <w:top w:val="single" w:color="auto" w:sz="4" w:space="0"/>
                    <w:left w:val="single" w:color="auto" w:sz="4" w:space="0"/>
                    <w:bottom w:val="single" w:color="auto" w:sz="4" w:space="0"/>
                    <w:right w:val="single" w:color="auto" w:sz="4" w:space="0"/>
                  </w:tcBorders>
                  <w:vAlign w:val="center"/>
                </w:tcPr>
                <w:p>
                  <w:pPr>
                    <w:pStyle w:val="64"/>
                    <w:snapToGrid w:val="0"/>
                    <w:jc w:val="center"/>
                    <w:rPr>
                      <w:rFonts w:ascii="Times New Roman" w:cs="Times New Roman"/>
                      <w:b/>
                      <w:color w:val="auto"/>
                      <w:sz w:val="21"/>
                      <w:szCs w:val="21"/>
                    </w:rPr>
                  </w:pPr>
                  <w:r>
                    <w:rPr>
                      <w:rFonts w:ascii="Times New Roman" w:cs="Times New Roman"/>
                      <w:b/>
                      <w:color w:val="auto"/>
                      <w:sz w:val="21"/>
                      <w:szCs w:val="21"/>
                    </w:rPr>
                    <w:t>单位</w:t>
                  </w:r>
                </w:p>
              </w:tc>
              <w:tc>
                <w:tcPr>
                  <w:tcW w:w="3384" w:type="dxa"/>
                  <w:tcBorders>
                    <w:top w:val="single" w:color="auto" w:sz="4" w:space="0"/>
                    <w:left w:val="single" w:color="auto" w:sz="4" w:space="0"/>
                    <w:bottom w:val="single" w:color="auto" w:sz="4" w:space="0"/>
                    <w:right w:val="single" w:color="auto" w:sz="4" w:space="0"/>
                  </w:tcBorders>
                  <w:vAlign w:val="center"/>
                </w:tcPr>
                <w:p>
                  <w:pPr>
                    <w:pStyle w:val="64"/>
                    <w:snapToGrid w:val="0"/>
                    <w:jc w:val="center"/>
                    <w:rPr>
                      <w:rFonts w:ascii="Times New Roman" w:cs="Times New Roman"/>
                      <w:b/>
                      <w:color w:val="auto"/>
                      <w:sz w:val="21"/>
                      <w:szCs w:val="21"/>
                    </w:rPr>
                  </w:pPr>
                  <w:r>
                    <w:rPr>
                      <w:rFonts w:ascii="Times New Roman" w:cs="Times New Roman"/>
                      <w:b/>
                      <w:color w:val="auto"/>
                      <w:sz w:val="21"/>
                      <w:szCs w:val="21"/>
                    </w:rPr>
                    <w:t>规格型号</w:t>
                  </w:r>
                </w:p>
              </w:tc>
            </w:tr>
            <w:tr>
              <w:trPr>
                <w:trHeight w:val="529"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pPr>
                    <w:pStyle w:val="64"/>
                    <w:snapToGrid w:val="0"/>
                    <w:jc w:val="center"/>
                    <w:rPr>
                      <w:rFonts w:ascii="Times New Roman" w:cs="Times New Roman"/>
                      <w:color w:val="auto"/>
                      <w:sz w:val="21"/>
                      <w:szCs w:val="21"/>
                    </w:rPr>
                  </w:pPr>
                  <w:r>
                    <w:rPr>
                      <w:rFonts w:ascii="Times New Roman" w:cs="Times New Roman"/>
                      <w:color w:val="auto"/>
                      <w:sz w:val="21"/>
                      <w:szCs w:val="21"/>
                    </w:rPr>
                    <w:t>1</w:t>
                  </w:r>
                </w:p>
              </w:tc>
              <w:tc>
                <w:tcPr>
                  <w:tcW w:w="2268" w:type="dxa"/>
                  <w:tcBorders>
                    <w:top w:val="single" w:color="auto" w:sz="4" w:space="0"/>
                    <w:left w:val="single" w:color="auto" w:sz="4" w:space="0"/>
                    <w:bottom w:val="single" w:color="auto" w:sz="4" w:space="0"/>
                    <w:right w:val="single" w:color="auto" w:sz="4" w:space="0"/>
                  </w:tcBorders>
                  <w:vAlign w:val="center"/>
                </w:tcPr>
                <w:p>
                  <w:pPr>
                    <w:pStyle w:val="64"/>
                    <w:snapToGrid w:val="0"/>
                    <w:jc w:val="center"/>
                    <w:rPr>
                      <w:rFonts w:ascii="Times New Roman" w:cs="Times New Roman"/>
                      <w:color w:val="auto"/>
                      <w:sz w:val="21"/>
                      <w:szCs w:val="21"/>
                    </w:rPr>
                  </w:pPr>
                  <w:r>
                    <w:rPr>
                      <w:rFonts w:ascii="Times New Roman" w:cs="Times New Roman"/>
                      <w:color w:val="auto"/>
                      <w:sz w:val="21"/>
                      <w:szCs w:val="21"/>
                    </w:rPr>
                    <w:t>灭火管自动灭火装置</w:t>
                  </w:r>
                </w:p>
              </w:tc>
              <w:tc>
                <w:tcPr>
                  <w:tcW w:w="992" w:type="dxa"/>
                  <w:tcBorders>
                    <w:top w:val="single" w:color="auto" w:sz="4" w:space="0"/>
                    <w:left w:val="single" w:color="auto" w:sz="4" w:space="0"/>
                    <w:bottom w:val="single" w:color="auto" w:sz="4" w:space="0"/>
                    <w:right w:val="single" w:color="auto" w:sz="4" w:space="0"/>
                  </w:tcBorders>
                  <w:vAlign w:val="center"/>
                </w:tcPr>
                <w:p>
                  <w:pPr>
                    <w:pStyle w:val="64"/>
                    <w:snapToGrid w:val="0"/>
                    <w:jc w:val="center"/>
                    <w:rPr>
                      <w:rFonts w:ascii="Times New Roman" w:cs="Times New Roman"/>
                      <w:color w:val="auto"/>
                      <w:sz w:val="21"/>
                      <w:szCs w:val="21"/>
                    </w:rPr>
                  </w:pPr>
                  <w:r>
                    <w:rPr>
                      <w:rFonts w:ascii="Times New Roman" w:cs="Times New Roman"/>
                      <w:color w:val="auto"/>
                      <w:sz w:val="21"/>
                      <w:szCs w:val="21"/>
                    </w:rPr>
                    <w:t>30000</w:t>
                  </w:r>
                </w:p>
              </w:tc>
              <w:tc>
                <w:tcPr>
                  <w:tcW w:w="709" w:type="dxa"/>
                  <w:tcBorders>
                    <w:top w:val="single" w:color="auto" w:sz="4" w:space="0"/>
                    <w:left w:val="single" w:color="auto" w:sz="4" w:space="0"/>
                    <w:bottom w:val="single" w:color="auto" w:sz="4" w:space="0"/>
                    <w:right w:val="single" w:color="auto" w:sz="4" w:space="0"/>
                  </w:tcBorders>
                  <w:vAlign w:val="center"/>
                </w:tcPr>
                <w:p>
                  <w:pPr>
                    <w:pStyle w:val="64"/>
                    <w:snapToGrid w:val="0"/>
                    <w:jc w:val="center"/>
                    <w:rPr>
                      <w:rFonts w:ascii="Times New Roman" w:cs="Times New Roman"/>
                      <w:color w:val="auto"/>
                      <w:sz w:val="21"/>
                      <w:szCs w:val="21"/>
                    </w:rPr>
                  </w:pPr>
                  <w:r>
                    <w:rPr>
                      <w:rFonts w:ascii="Times New Roman" w:cs="Times New Roman"/>
                      <w:color w:val="auto"/>
                      <w:sz w:val="21"/>
                      <w:szCs w:val="21"/>
                    </w:rPr>
                    <w:t>套</w:t>
                  </w:r>
                </w:p>
              </w:tc>
              <w:tc>
                <w:tcPr>
                  <w:tcW w:w="3384" w:type="dxa"/>
                  <w:tcBorders>
                    <w:top w:val="single" w:color="auto" w:sz="4" w:space="0"/>
                    <w:left w:val="single" w:color="auto" w:sz="4" w:space="0"/>
                    <w:bottom w:val="single" w:color="auto" w:sz="4" w:space="0"/>
                    <w:right w:val="single" w:color="auto" w:sz="4" w:space="0"/>
                  </w:tcBorders>
                  <w:vAlign w:val="center"/>
                </w:tcPr>
                <w:p>
                  <w:pPr>
                    <w:pStyle w:val="64"/>
                    <w:snapToGrid w:val="0"/>
                    <w:jc w:val="center"/>
                    <w:rPr>
                      <w:rFonts w:ascii="Times New Roman" w:cs="Times New Roman"/>
                      <w:color w:val="auto"/>
                      <w:sz w:val="21"/>
                      <w:szCs w:val="21"/>
                    </w:rPr>
                  </w:pPr>
                  <w:r>
                    <w:rPr>
                      <w:rFonts w:ascii="Times New Roman" w:cs="Times New Roman"/>
                      <w:color w:val="auto"/>
                      <w:sz w:val="21"/>
                      <w:szCs w:val="21"/>
                    </w:rPr>
                    <w:t>主要材料：灭火管软管、针阀、全氟已酮等</w:t>
                  </w:r>
                </w:p>
              </w:tc>
            </w:tr>
            <w:tr>
              <w:tblPrEx>
                <w:tblCellMar>
                  <w:top w:w="0" w:type="dxa"/>
                  <w:left w:w="108" w:type="dxa"/>
                  <w:bottom w:w="0" w:type="dxa"/>
                  <w:right w:w="108" w:type="dxa"/>
                </w:tblCellMar>
              </w:tblPrEx>
              <w:trPr>
                <w:trHeight w:val="529"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pPr>
                    <w:pStyle w:val="64"/>
                    <w:snapToGrid w:val="0"/>
                    <w:jc w:val="center"/>
                    <w:rPr>
                      <w:rFonts w:ascii="Times New Roman" w:cs="Times New Roman"/>
                      <w:color w:val="auto"/>
                      <w:sz w:val="21"/>
                      <w:szCs w:val="21"/>
                    </w:rPr>
                  </w:pPr>
                  <w:r>
                    <w:rPr>
                      <w:rFonts w:ascii="Times New Roman" w:cs="Times New Roman"/>
                      <w:color w:val="auto"/>
                      <w:sz w:val="21"/>
                      <w:szCs w:val="21"/>
                    </w:rPr>
                    <w:t>2</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气体发生器</w:t>
                  </w: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20000</w:t>
                  </w:r>
                </w:p>
              </w:tc>
              <w:tc>
                <w:tcPr>
                  <w:tcW w:w="709" w:type="dxa"/>
                  <w:tcBorders>
                    <w:top w:val="single" w:color="auto" w:sz="4" w:space="0"/>
                    <w:left w:val="single" w:color="auto" w:sz="4" w:space="0"/>
                    <w:bottom w:val="single" w:color="auto" w:sz="4" w:space="0"/>
                    <w:right w:val="single" w:color="auto" w:sz="4" w:space="0"/>
                  </w:tcBorders>
                  <w:vAlign w:val="center"/>
                </w:tcPr>
                <w:p>
                  <w:pPr>
                    <w:pStyle w:val="64"/>
                    <w:snapToGrid w:val="0"/>
                    <w:jc w:val="center"/>
                    <w:rPr>
                      <w:rFonts w:ascii="Times New Roman" w:cs="Times New Roman"/>
                      <w:color w:val="auto"/>
                      <w:sz w:val="21"/>
                      <w:szCs w:val="21"/>
                    </w:rPr>
                  </w:pPr>
                  <w:r>
                    <w:rPr>
                      <w:rFonts w:ascii="Times New Roman" w:cs="Times New Roman"/>
                      <w:bCs/>
                      <w:color w:val="auto"/>
                      <w:sz w:val="21"/>
                      <w:szCs w:val="21"/>
                    </w:rPr>
                    <w:t>套</w:t>
                  </w:r>
                </w:p>
              </w:tc>
              <w:tc>
                <w:tcPr>
                  <w:tcW w:w="3384" w:type="dxa"/>
                  <w:tcBorders>
                    <w:top w:val="single" w:color="auto" w:sz="4" w:space="0"/>
                    <w:left w:val="single" w:color="auto" w:sz="4" w:space="0"/>
                    <w:bottom w:val="single" w:color="auto" w:sz="4" w:space="0"/>
                    <w:right w:val="single" w:color="auto" w:sz="4" w:space="0"/>
                  </w:tcBorders>
                  <w:vAlign w:val="center"/>
                </w:tcPr>
                <w:p>
                  <w:pPr>
                    <w:pStyle w:val="64"/>
                    <w:snapToGrid w:val="0"/>
                    <w:jc w:val="center"/>
                    <w:rPr>
                      <w:rFonts w:ascii="Times New Roman" w:cs="Times New Roman"/>
                      <w:color w:val="auto"/>
                      <w:sz w:val="21"/>
                      <w:szCs w:val="21"/>
                    </w:rPr>
                  </w:pPr>
                  <w:r>
                    <w:rPr>
                      <w:rFonts w:ascii="Times New Roman" w:cs="Times New Roman"/>
                      <w:color w:val="auto"/>
                      <w:sz w:val="21"/>
                      <w:szCs w:val="21"/>
                    </w:rPr>
                    <w:t>主要材料：气体发生器筒体、冷却剂粒子</w:t>
                  </w:r>
                </w:p>
              </w:tc>
            </w:tr>
            <w:tr>
              <w:tblPrEx>
                <w:tblCellMar>
                  <w:top w:w="0" w:type="dxa"/>
                  <w:left w:w="108" w:type="dxa"/>
                  <w:bottom w:w="0" w:type="dxa"/>
                  <w:right w:w="108" w:type="dxa"/>
                </w:tblCellMar>
              </w:tblPrEx>
              <w:trPr>
                <w:trHeight w:val="529"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pPr>
                    <w:pStyle w:val="64"/>
                    <w:snapToGrid w:val="0"/>
                    <w:jc w:val="center"/>
                    <w:rPr>
                      <w:rFonts w:ascii="Times New Roman" w:cs="Times New Roman"/>
                      <w:color w:val="auto"/>
                      <w:sz w:val="21"/>
                      <w:szCs w:val="21"/>
                    </w:rPr>
                  </w:pPr>
                  <w:r>
                    <w:rPr>
                      <w:rFonts w:ascii="Times New Roman" w:cs="Times New Roman"/>
                      <w:color w:val="auto"/>
                      <w:sz w:val="21"/>
                      <w:szCs w:val="21"/>
                    </w:rPr>
                    <w:t>3</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驱动装置-全氟已酮</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50000</w:t>
                  </w:r>
                </w:p>
              </w:tc>
              <w:tc>
                <w:tcPr>
                  <w:tcW w:w="709" w:type="dxa"/>
                  <w:tcBorders>
                    <w:top w:val="single" w:color="auto" w:sz="4" w:space="0"/>
                    <w:left w:val="single" w:color="auto" w:sz="4" w:space="0"/>
                    <w:bottom w:val="single" w:color="auto" w:sz="4" w:space="0"/>
                    <w:right w:val="single" w:color="auto" w:sz="4" w:space="0"/>
                  </w:tcBorders>
                  <w:vAlign w:val="center"/>
                </w:tcPr>
                <w:p>
                  <w:pPr>
                    <w:pStyle w:val="64"/>
                    <w:snapToGrid w:val="0"/>
                    <w:jc w:val="center"/>
                    <w:rPr>
                      <w:rFonts w:ascii="Times New Roman" w:cs="Times New Roman"/>
                      <w:color w:val="auto"/>
                      <w:sz w:val="21"/>
                      <w:szCs w:val="21"/>
                    </w:rPr>
                  </w:pPr>
                  <w:r>
                    <w:rPr>
                      <w:rFonts w:ascii="Times New Roman" w:cs="Times New Roman"/>
                      <w:color w:val="auto"/>
                      <w:sz w:val="21"/>
                      <w:szCs w:val="21"/>
                    </w:rPr>
                    <w:t>套</w:t>
                  </w:r>
                </w:p>
              </w:tc>
              <w:tc>
                <w:tcPr>
                  <w:tcW w:w="3384" w:type="dxa"/>
                  <w:tcBorders>
                    <w:top w:val="single" w:color="auto" w:sz="4" w:space="0"/>
                    <w:left w:val="single" w:color="auto" w:sz="4" w:space="0"/>
                    <w:bottom w:val="single" w:color="auto" w:sz="4" w:space="0"/>
                    <w:right w:val="single" w:color="auto" w:sz="4" w:space="0"/>
                  </w:tcBorders>
                  <w:vAlign w:val="center"/>
                </w:tcPr>
                <w:p>
                  <w:pPr>
                    <w:pStyle w:val="64"/>
                    <w:snapToGrid w:val="0"/>
                    <w:jc w:val="center"/>
                    <w:rPr>
                      <w:rFonts w:ascii="Times New Roman" w:cs="Times New Roman"/>
                      <w:color w:val="auto"/>
                      <w:sz w:val="21"/>
                      <w:szCs w:val="21"/>
                    </w:rPr>
                  </w:pPr>
                  <w:r>
                    <w:rPr>
                      <w:rFonts w:ascii="Times New Roman" w:cs="Times New Roman"/>
                      <w:color w:val="auto"/>
                      <w:sz w:val="21"/>
                      <w:szCs w:val="21"/>
                    </w:rPr>
                    <w:t>主要材料：驱动装置筒体</w:t>
                  </w:r>
                  <w:r>
                    <w:rPr>
                      <w:rFonts w:hint="eastAsia" w:ascii="Times New Roman" w:cs="Times New Roman"/>
                      <w:color w:val="auto"/>
                      <w:sz w:val="21"/>
                      <w:szCs w:val="21"/>
                    </w:rPr>
                    <w:t>和</w:t>
                  </w:r>
                  <w:r>
                    <w:rPr>
                      <w:rFonts w:ascii="Times New Roman" w:cs="Times New Roman"/>
                      <w:color w:val="auto"/>
                      <w:sz w:val="21"/>
                      <w:szCs w:val="21"/>
                    </w:rPr>
                    <w:t>外壳</w:t>
                  </w:r>
                </w:p>
                <w:p>
                  <w:pPr>
                    <w:pStyle w:val="64"/>
                    <w:snapToGrid w:val="0"/>
                    <w:jc w:val="center"/>
                    <w:rPr>
                      <w:rFonts w:ascii="Times New Roman" w:cs="Times New Roman"/>
                      <w:color w:val="auto"/>
                      <w:sz w:val="21"/>
                      <w:szCs w:val="21"/>
                    </w:rPr>
                  </w:pPr>
                  <w:r>
                    <w:rPr>
                      <w:rFonts w:ascii="Times New Roman" w:cs="Times New Roman"/>
                      <w:color w:val="auto"/>
                      <w:sz w:val="21"/>
                      <w:szCs w:val="21"/>
                    </w:rPr>
                    <w:t>全氟已酮、气体发生器筒体、冷却剂粒子</w:t>
                  </w:r>
                </w:p>
              </w:tc>
            </w:tr>
          </w:tbl>
          <w:p>
            <w:pPr>
              <w:pStyle w:val="157"/>
              <w:adjustRightInd w:val="0"/>
              <w:snapToGrid w:val="0"/>
              <w:spacing w:line="360" w:lineRule="auto"/>
              <w:ind w:firstLineChars="0"/>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6、总平面布置</w:t>
            </w:r>
          </w:p>
          <w:p>
            <w:pPr>
              <w:pStyle w:val="157"/>
              <w:adjustRightInd w:val="0"/>
              <w:snapToGrid w:val="0"/>
              <w:spacing w:line="360" w:lineRule="auto"/>
              <w:ind w:firstLineChars="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租用标准化厂房进行生产，共2层，其中1层为冷却块生产车间和原材料库成品库房，办公室，2层为灭火管组装区、灭火系统组装和灌装区。1层中冷却块生产车间位于北侧和南侧东部位置，仓储区位于南侧靠西位置，办公室位于西南角，中间留有安全通道，一层厂房东侧和西侧各有1座化粪池；2层西南侧为员工休息区，其余地方为生产区域。布局符合产品加工流程，总图布置基本合理，厂区总平面布置图详见附图3。</w:t>
            </w:r>
          </w:p>
          <w:p>
            <w:pPr>
              <w:pStyle w:val="157"/>
              <w:adjustRightInd w:val="0"/>
              <w:snapToGrid w:val="0"/>
              <w:spacing w:line="360" w:lineRule="auto"/>
              <w:ind w:firstLine="557" w:firstLineChars="198"/>
              <w:rPr>
                <w:rFonts w:ascii="Times New Roman" w:hAnsi="Times New Roman" w:eastAsia="宋体" w:cs="Times New Roman"/>
                <w:b/>
                <w:kern w:val="0"/>
                <w:sz w:val="28"/>
                <w:szCs w:val="24"/>
              </w:rPr>
            </w:pPr>
            <w:r>
              <w:rPr>
                <w:rFonts w:ascii="Times New Roman" w:hAnsi="Times New Roman" w:eastAsia="宋体" w:cs="Times New Roman"/>
                <w:b/>
                <w:kern w:val="0"/>
                <w:sz w:val="28"/>
                <w:szCs w:val="24"/>
              </w:rPr>
              <w:t>三、公用工程</w:t>
            </w:r>
          </w:p>
          <w:p>
            <w:pPr>
              <w:pStyle w:val="157"/>
              <w:adjustRightInd w:val="0"/>
              <w:snapToGrid w:val="0"/>
              <w:spacing w:line="360" w:lineRule="auto"/>
              <w:ind w:firstLine="477" w:firstLineChars="198"/>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1、给排水</w:t>
            </w:r>
          </w:p>
          <w:p>
            <w:pPr>
              <w:pStyle w:val="157"/>
              <w:adjustRightInd w:val="0"/>
              <w:snapToGrid w:val="0"/>
              <w:spacing w:line="360" w:lineRule="auto"/>
              <w:ind w:firstLine="477" w:firstLineChars="198"/>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1.1 给水</w:t>
            </w:r>
          </w:p>
          <w:p>
            <w:pPr>
              <w:pStyle w:val="157"/>
              <w:adjustRightInd w:val="0"/>
              <w:snapToGrid w:val="0"/>
              <w:spacing w:line="360" w:lineRule="auto"/>
              <w:ind w:firstLine="475" w:firstLineChars="198"/>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本项目无生产用水，生活用水市政自来水管网提供。</w:t>
            </w:r>
          </w:p>
          <w:p>
            <w:pPr>
              <w:pStyle w:val="157"/>
              <w:adjustRightInd w:val="0"/>
              <w:snapToGrid w:val="0"/>
              <w:spacing w:line="360" w:lineRule="auto"/>
              <w:ind w:firstLine="477" w:firstLineChars="198"/>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1.2  排水</w:t>
            </w:r>
          </w:p>
          <w:p>
            <w:pPr>
              <w:pStyle w:val="157"/>
              <w:adjustRightInd w:val="0"/>
              <w:snapToGrid w:val="0"/>
              <w:spacing w:line="360" w:lineRule="auto"/>
              <w:ind w:firstLine="417" w:firstLineChars="174"/>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项目无生产废水；</w:t>
            </w:r>
            <w:r>
              <w:rPr>
                <w:rFonts w:hint="eastAsia" w:ascii="宋体" w:hAnsi="宋体" w:eastAsia="宋体" w:cs="Times New Roman"/>
                <w:sz w:val="24"/>
                <w:szCs w:val="24"/>
              </w:rPr>
              <w:t>生活污水依托陕西西特电器有限公司厂房东侧</w:t>
            </w:r>
            <w:r>
              <w:rPr>
                <w:rFonts w:hint="eastAsia" w:ascii="Times New Roman" w:hAnsi="Times New Roman" w:eastAsia="宋体" w:cs="Times New Roman"/>
                <w:sz w:val="24"/>
                <w:szCs w:val="24"/>
              </w:rPr>
              <w:t>1</w:t>
            </w:r>
            <w:r>
              <w:rPr>
                <w:rFonts w:hint="eastAsia" w:ascii="宋体" w:hAnsi="宋体" w:eastAsia="宋体" w:cs="Times New Roman"/>
                <w:sz w:val="24"/>
                <w:szCs w:val="24"/>
              </w:rPr>
              <w:t>座</w:t>
            </w:r>
            <w:r>
              <w:rPr>
                <w:rFonts w:hint="eastAsia" w:ascii="Times New Roman" w:hAnsi="Times New Roman" w:eastAsia="宋体" w:cs="Times New Roman"/>
                <w:sz w:val="24"/>
                <w:szCs w:val="24"/>
              </w:rPr>
              <w:t>25m</w:t>
            </w:r>
            <w:r>
              <w:rPr>
                <w:rFonts w:hint="eastAsia" w:ascii="Times New Roman" w:hAnsi="Times New Roman" w:eastAsia="宋体" w:cs="Times New Roman"/>
                <w:sz w:val="24"/>
                <w:szCs w:val="24"/>
                <w:vertAlign w:val="superscript"/>
              </w:rPr>
              <w:t>3</w:t>
            </w:r>
            <w:r>
              <w:rPr>
                <w:rFonts w:hint="eastAsia" w:ascii="宋体" w:hAnsi="宋体" w:eastAsia="宋体" w:cs="Times New Roman"/>
                <w:sz w:val="24"/>
                <w:szCs w:val="24"/>
              </w:rPr>
              <w:t>化粪池预处理后通过污水管网</w:t>
            </w:r>
            <w:r>
              <w:rPr>
                <w:rFonts w:hint="eastAsia" w:ascii="Times New Roman" w:hAnsi="Times New Roman" w:eastAsia="宋体" w:cs="Times New Roman"/>
                <w:sz w:val="24"/>
                <w:szCs w:val="24"/>
              </w:rPr>
              <w:t>排入西安渭北（临潼）现代工业新城污水处理厂处理</w:t>
            </w:r>
            <w:r>
              <w:rPr>
                <w:rFonts w:hint="eastAsia" w:ascii="Times New Roman" w:hAnsi="Times New Roman" w:eastAsia="宋体" w:cs="Times New Roman"/>
                <w:bCs/>
                <w:kern w:val="0"/>
                <w:sz w:val="24"/>
                <w:szCs w:val="24"/>
              </w:rPr>
              <w:t>。</w:t>
            </w:r>
          </w:p>
          <w:p>
            <w:pPr>
              <w:pStyle w:val="157"/>
              <w:adjustRightInd w:val="0"/>
              <w:snapToGrid w:val="0"/>
              <w:spacing w:line="360" w:lineRule="auto"/>
              <w:ind w:firstLine="419" w:firstLineChars="174"/>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2、供电系统</w:t>
            </w:r>
          </w:p>
          <w:p>
            <w:pPr>
              <w:pStyle w:val="157"/>
              <w:adjustRightInd w:val="0"/>
              <w:snapToGrid w:val="0"/>
              <w:spacing w:line="360" w:lineRule="auto"/>
              <w:ind w:firstLine="480"/>
              <w:rPr>
                <w:rFonts w:ascii="Times New Roman" w:hAnsi="Times New Roman" w:eastAsia="宋体" w:cs="Times New Roman"/>
                <w:kern w:val="0"/>
                <w:sz w:val="24"/>
                <w:szCs w:val="24"/>
              </w:rPr>
            </w:pPr>
            <w:r>
              <w:rPr>
                <w:rFonts w:ascii="Times New Roman" w:hAnsi="Times New Roman" w:eastAsia="宋体" w:cs="Times New Roman"/>
                <w:kern w:val="0"/>
                <w:sz w:val="24"/>
                <w:szCs w:val="24"/>
              </w:rPr>
              <w:t>由市政供电部门提供。</w:t>
            </w:r>
          </w:p>
          <w:p>
            <w:pPr>
              <w:pStyle w:val="157"/>
              <w:adjustRightInd w:val="0"/>
              <w:snapToGrid w:val="0"/>
              <w:spacing w:line="360" w:lineRule="auto"/>
              <w:ind w:firstLine="477" w:firstLineChars="198"/>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3、供暖制冷</w:t>
            </w:r>
          </w:p>
          <w:p>
            <w:pPr>
              <w:pStyle w:val="157"/>
              <w:adjustRightInd w:val="0"/>
              <w:snapToGrid w:val="0"/>
              <w:spacing w:line="360" w:lineRule="auto"/>
              <w:ind w:firstLine="475" w:firstLineChars="198"/>
              <w:rPr>
                <w:rFonts w:ascii="Times New Roman" w:hAnsi="Times New Roman" w:eastAsia="宋体" w:cs="Times New Roman"/>
                <w:kern w:val="0"/>
                <w:sz w:val="24"/>
              </w:rPr>
            </w:pPr>
            <w:r>
              <w:rPr>
                <w:rFonts w:hint="eastAsia" w:ascii="Times New Roman" w:hAnsi="Times New Roman" w:eastAsia="宋体" w:cs="Times New Roman"/>
                <w:kern w:val="0"/>
                <w:sz w:val="24"/>
              </w:rPr>
              <w:t>办公区安装分体式空调采暖及制冷。</w:t>
            </w:r>
          </w:p>
          <w:p>
            <w:pPr>
              <w:pStyle w:val="157"/>
              <w:adjustRightInd w:val="0"/>
              <w:snapToGrid w:val="0"/>
              <w:spacing w:line="360" w:lineRule="auto"/>
              <w:ind w:firstLine="477" w:firstLineChars="198"/>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四、</w:t>
            </w:r>
            <w:r>
              <w:rPr>
                <w:rFonts w:ascii="Times New Roman" w:hAnsi="Times New Roman" w:eastAsia="宋体" w:cs="Times New Roman"/>
                <w:b/>
                <w:bCs/>
                <w:kern w:val="0"/>
                <w:sz w:val="24"/>
                <w:szCs w:val="24"/>
              </w:rPr>
              <w:t>劳动定员</w:t>
            </w:r>
            <w:r>
              <w:rPr>
                <w:rFonts w:hint="eastAsia" w:ascii="Times New Roman" w:hAnsi="Times New Roman" w:eastAsia="宋体" w:cs="Times New Roman"/>
                <w:b/>
                <w:bCs/>
                <w:kern w:val="0"/>
                <w:sz w:val="24"/>
                <w:szCs w:val="24"/>
              </w:rPr>
              <w:t>与制度</w:t>
            </w:r>
          </w:p>
          <w:p>
            <w:pPr>
              <w:pStyle w:val="157"/>
              <w:adjustRightInd w:val="0"/>
              <w:snapToGrid w:val="0"/>
              <w:spacing w:line="360" w:lineRule="auto"/>
              <w:ind w:firstLine="475" w:firstLineChars="198"/>
              <w:rPr>
                <w:rFonts w:ascii="Times New Roman" w:hAnsi="Times New Roman" w:eastAsia="宋体" w:cs="Times New Roman"/>
                <w:sz w:val="24"/>
                <w:szCs w:val="20"/>
              </w:rPr>
            </w:pPr>
            <w:r>
              <w:rPr>
                <w:rFonts w:hint="eastAsia" w:ascii="Times New Roman" w:hAnsi="Times New Roman" w:eastAsia="宋体" w:cs="Times New Roman"/>
                <w:kern w:val="0"/>
                <w:sz w:val="24"/>
                <w:szCs w:val="24"/>
              </w:rPr>
              <w:t>职工人数：20人，均不在厂区食宿。</w:t>
            </w:r>
            <w:r>
              <w:rPr>
                <w:rFonts w:ascii="Times New Roman" w:hAnsi="Times New Roman" w:eastAsia="宋体" w:cs="Times New Roman"/>
                <w:kern w:val="0"/>
                <w:sz w:val="24"/>
                <w:szCs w:val="24"/>
              </w:rPr>
              <w:t>项目年工作日为</w:t>
            </w:r>
            <w:r>
              <w:rPr>
                <w:rFonts w:hint="eastAsia" w:ascii="Times New Roman" w:hAnsi="Times New Roman" w:eastAsia="宋体" w:cs="Times New Roman"/>
                <w:kern w:val="0"/>
                <w:sz w:val="24"/>
                <w:szCs w:val="24"/>
              </w:rPr>
              <w:t>30</w:t>
            </w:r>
            <w:r>
              <w:rPr>
                <w:rFonts w:ascii="Times New Roman" w:hAnsi="Times New Roman" w:eastAsia="宋体" w:cs="Times New Roman"/>
                <w:kern w:val="0"/>
                <w:sz w:val="24"/>
                <w:szCs w:val="24"/>
              </w:rPr>
              <w:t>0 天，</w:t>
            </w:r>
            <w:r>
              <w:rPr>
                <w:rFonts w:hint="eastAsia" w:ascii="Times New Roman" w:hAnsi="Times New Roman" w:eastAsia="宋体" w:cs="Times New Roman"/>
                <w:kern w:val="0"/>
                <w:sz w:val="24"/>
                <w:szCs w:val="24"/>
              </w:rPr>
              <w:t>每天工作</w:t>
            </w:r>
            <w:r>
              <w:rPr>
                <w:rFonts w:ascii="Times New Roman" w:hAnsi="Times New Roman" w:eastAsia="宋体" w:cs="Times New Roman"/>
                <w:kern w:val="0"/>
                <w:sz w:val="24"/>
                <w:szCs w:val="24"/>
              </w:rPr>
              <w:t>8 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2" w:hRule="atLeast"/>
          <w:jc w:val="center"/>
        </w:trPr>
        <w:tc>
          <w:tcPr>
            <w:tcW w:w="8330" w:type="dxa"/>
            <w:gridSpan w:val="8"/>
            <w:tcBorders>
              <w:bottom w:val="single" w:color="auto" w:sz="4" w:space="0"/>
            </w:tcBorders>
          </w:tcPr>
          <w:p>
            <w:pPr>
              <w:adjustRightInd w:val="0"/>
              <w:snapToGrid w:val="0"/>
              <w:spacing w:line="360" w:lineRule="auto"/>
              <w:rPr>
                <w:rFonts w:ascii="Times New Roman" w:hAnsi="Times New Roman" w:eastAsia="宋体" w:cs="Times New Roman"/>
                <w:b/>
                <w:kern w:val="0"/>
                <w:sz w:val="28"/>
                <w:szCs w:val="20"/>
              </w:rPr>
            </w:pPr>
            <w:r>
              <w:rPr>
                <w:rFonts w:ascii="Times New Roman" w:hAnsi="Times New Roman" w:eastAsia="宋体" w:cs="Times New Roman"/>
                <w:b/>
                <w:kern w:val="0"/>
                <w:sz w:val="28"/>
                <w:szCs w:val="20"/>
              </w:rPr>
              <w:t>与本项目有关的原有污染情况及主要环境问题</w:t>
            </w:r>
          </w:p>
          <w:p>
            <w:pPr>
              <w:pStyle w:val="50"/>
              <w:spacing w:line="360" w:lineRule="auto"/>
              <w:ind w:firstLine="480" w:firstLineChars="200"/>
              <w:jc w:val="left"/>
              <w:rPr>
                <w:sz w:val="24"/>
                <w:szCs w:val="24"/>
              </w:rPr>
            </w:pPr>
            <w:r>
              <w:rPr>
                <w:rFonts w:hint="eastAsia"/>
                <w:sz w:val="24"/>
                <w:szCs w:val="24"/>
              </w:rPr>
              <w:t>本项目租赁陕西西特电气有限公司标准化厂房进行建设，厂房为空厂房，未进行生产活动，因此，无原有污染情况。</w:t>
            </w:r>
          </w:p>
          <w:p/>
        </w:tc>
      </w:tr>
    </w:tbl>
    <w:p>
      <w:pPr>
        <w:ind w:firstLine="643"/>
        <w:rPr>
          <w:rFonts w:ascii="Times New Roman" w:hAnsi="Times New Roman" w:eastAsia="宋体" w:cs="Times New Roman"/>
          <w:b/>
          <w:sz w:val="32"/>
          <w:szCs w:val="20"/>
        </w:rPr>
      </w:pPr>
      <w:r>
        <w:rPr>
          <w:rFonts w:ascii="Times New Roman" w:hAnsi="Times New Roman" w:eastAsia="宋体" w:cs="Times New Roman"/>
          <w:b/>
          <w:sz w:val="32"/>
          <w:szCs w:val="20"/>
        </w:rPr>
        <w:br w:type="page"/>
      </w:r>
    </w:p>
    <w:p>
      <w:pPr>
        <w:pStyle w:val="2"/>
        <w:snapToGrid w:val="0"/>
        <w:spacing w:before="0" w:after="0" w:line="360" w:lineRule="auto"/>
        <w:rPr>
          <w:rFonts w:ascii="Times New Roman" w:hAnsi="Times New Roman" w:eastAsia="宋体"/>
        </w:rPr>
      </w:pPr>
      <w:bookmarkStart w:id="2" w:name="_Toc532580941"/>
      <w:r>
        <w:rPr>
          <w:rFonts w:ascii="Times New Roman" w:hAnsi="Times New Roman" w:eastAsia="宋体"/>
        </w:rPr>
        <w:t>建设项目所在地自然环境简况</w:t>
      </w:r>
      <w:bookmarkEnd w:id="2"/>
    </w:p>
    <w:tbl>
      <w:tblPr>
        <w:tblStyle w:val="3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60" w:lineRule="auto"/>
              <w:rPr>
                <w:rFonts w:ascii="Times New Roman" w:hAnsi="Times New Roman" w:eastAsia="宋体" w:cs="Times New Roman"/>
                <w:b/>
                <w:sz w:val="28"/>
                <w:szCs w:val="28"/>
              </w:rPr>
            </w:pPr>
            <w:r>
              <w:rPr>
                <w:rFonts w:ascii="Times New Roman" w:hAnsi="Times New Roman" w:eastAsia="宋体" w:cs="Times New Roman"/>
                <w:b/>
                <w:sz w:val="28"/>
                <w:szCs w:val="28"/>
              </w:rPr>
              <w:t>自然环境简况（地形、地貌、地质、气候、气象、水文、植被、生物多样性等）：</w:t>
            </w:r>
          </w:p>
          <w:p>
            <w:pPr>
              <w:spacing w:line="360" w:lineRule="auto"/>
              <w:ind w:firstLine="482" w:firstLineChars="200"/>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1.地理位置</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临潼区位于陕西省关中平原中部，地理坐标为东经109°05′49″～109°27′50″，北纬34°16′49″～34°44′11″。南接西安市蓝田县，北接渭南市富平县，西北接连咸阳市三原县，西接西安市高陵区，东接渭南市，西南与西安市灞桥区为界。</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本项目位于</w:t>
            </w:r>
            <w:r>
              <w:rPr>
                <w:rFonts w:hint="eastAsia" w:ascii="Times New Roman" w:hAnsi="Times New Roman" w:eastAsia="宋体" w:cs="Times New Roman"/>
                <w:kern w:val="0"/>
                <w:sz w:val="24"/>
                <w:szCs w:val="24"/>
              </w:rPr>
              <w:t>临潼区渭水六路中段</w:t>
            </w:r>
            <w:r>
              <w:rPr>
                <w:rFonts w:ascii="Times New Roman" w:hAnsi="Times New Roman" w:eastAsia="宋体" w:cs="Times New Roman"/>
                <w:kern w:val="0"/>
                <w:sz w:val="24"/>
                <w:szCs w:val="24"/>
              </w:rPr>
              <w:t>。</w:t>
            </w:r>
          </w:p>
          <w:p>
            <w:pPr>
              <w:spacing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2.地形地貌</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临潼区位于渭河断陷盆地南缘，南部为骊山断块，北部为渭河盆地，是汾渭地堑构造的一部分。地势南高北低，海拔345m~1302m。从南向北可划分为四个地貌区：骊山断块低山丘陵区、山前洪积扇区、渭河南北黄土台塬区和渭河冲积平原区。</w:t>
            </w:r>
          </w:p>
          <w:p>
            <w:pPr>
              <w:spacing w:line="360" w:lineRule="auto"/>
              <w:ind w:firstLine="482" w:firstLineChars="200"/>
              <w:rPr>
                <w:rFonts w:ascii="Times New Roman" w:hAnsi="Times New Roman" w:eastAsia="宋体" w:cs="Times New Roman"/>
                <w:b/>
                <w:bCs/>
                <w:kern w:val="0"/>
                <w:sz w:val="24"/>
                <w:szCs w:val="24"/>
              </w:rPr>
            </w:pPr>
            <w:r>
              <w:rPr>
                <w:rFonts w:hint="eastAsia" w:ascii="宋体" w:hAnsi="宋体" w:eastAsia="宋体" w:cs="宋体"/>
                <w:b/>
                <w:bCs/>
                <w:kern w:val="0"/>
                <w:sz w:val="24"/>
                <w:szCs w:val="24"/>
              </w:rPr>
              <w:t>①</w:t>
            </w:r>
            <w:r>
              <w:rPr>
                <w:rFonts w:ascii="Times New Roman" w:hAnsi="Times New Roman" w:eastAsia="宋体" w:cs="Times New Roman"/>
                <w:b/>
                <w:bCs/>
                <w:kern w:val="0"/>
                <w:sz w:val="24"/>
                <w:szCs w:val="24"/>
              </w:rPr>
              <w:t>骊山断块低山丘陵区</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基岩裸露于地表，沟谷发育，坡降较大，海拔600~1000m。岩性为太古界太华群变质岩，岩石的节理裂隙发育，有燕山期花岗岩侵入体分布。</w:t>
            </w:r>
          </w:p>
          <w:p>
            <w:pPr>
              <w:spacing w:line="360" w:lineRule="auto"/>
              <w:ind w:firstLine="482" w:firstLineChars="200"/>
              <w:rPr>
                <w:rFonts w:ascii="Times New Roman" w:hAnsi="Times New Roman" w:eastAsia="宋体" w:cs="Times New Roman"/>
                <w:b/>
                <w:bCs/>
                <w:kern w:val="0"/>
                <w:sz w:val="24"/>
                <w:szCs w:val="24"/>
              </w:rPr>
            </w:pPr>
            <w:r>
              <w:rPr>
                <w:rFonts w:hint="eastAsia" w:ascii="宋体" w:hAnsi="宋体" w:eastAsia="宋体" w:cs="宋体"/>
                <w:b/>
                <w:bCs/>
                <w:kern w:val="0"/>
                <w:sz w:val="24"/>
                <w:szCs w:val="24"/>
              </w:rPr>
              <w:t>②</w:t>
            </w:r>
            <w:r>
              <w:rPr>
                <w:rFonts w:ascii="Times New Roman" w:hAnsi="Times New Roman" w:eastAsia="宋体" w:cs="Times New Roman"/>
                <w:b/>
                <w:bCs/>
                <w:kern w:val="0"/>
                <w:sz w:val="24"/>
                <w:szCs w:val="24"/>
              </w:rPr>
              <w:t>山前洪积扇区</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主要分布在骊山北侧断裂以北，呈东西向展布，扇面宽约1500~3000m，高程为500~600m，扇面呈波状起伏，由南向北倾斜，坡降14~15%，其组成物质主要为第四系下部洪积相的粉质粘土及砂砾卵石。在大的冲沟沟口，分布有现代洪积锥，其坡度较大，一般为20~100%，岩性由第四系砂砾石和粉质粘土组成。</w:t>
            </w:r>
          </w:p>
          <w:p>
            <w:pPr>
              <w:spacing w:line="360" w:lineRule="auto"/>
              <w:ind w:firstLine="482" w:firstLineChars="200"/>
              <w:rPr>
                <w:rFonts w:ascii="Times New Roman" w:hAnsi="Times New Roman" w:eastAsia="宋体" w:cs="Times New Roman"/>
                <w:b/>
                <w:bCs/>
                <w:kern w:val="0"/>
                <w:sz w:val="24"/>
                <w:szCs w:val="24"/>
              </w:rPr>
            </w:pPr>
            <w:r>
              <w:rPr>
                <w:rFonts w:hint="eastAsia" w:ascii="宋体" w:hAnsi="宋体" w:eastAsia="宋体" w:cs="宋体"/>
                <w:b/>
                <w:bCs/>
                <w:kern w:val="0"/>
                <w:sz w:val="24"/>
                <w:szCs w:val="24"/>
              </w:rPr>
              <w:t>③</w:t>
            </w:r>
            <w:r>
              <w:rPr>
                <w:rFonts w:ascii="Times New Roman" w:hAnsi="Times New Roman" w:eastAsia="宋体" w:cs="Times New Roman"/>
                <w:b/>
                <w:bCs/>
                <w:kern w:val="0"/>
                <w:sz w:val="24"/>
                <w:szCs w:val="24"/>
              </w:rPr>
              <w:t>黄土台塬区</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分布在北部临潼火车站、桃园小区，贾堡子一带及西南部西安村，营背后~韩峪沟、洪庆沟的铜人塬区，北部高程为400~450m左右，西南部塬区高程达500~600m。西南部塬区有冲沟切割，组成物质主要为中上更新统风积黄土及下更新统湖相砂砾石与粘土、粉质粘土互层，总厚度500~600m。西南部塬区上部为中上更新统黄土，其下为第三系湖相及河湖相砂岩、泥岩，沟谷中可见第三系露头。</w:t>
            </w:r>
          </w:p>
          <w:p>
            <w:pPr>
              <w:spacing w:line="360" w:lineRule="auto"/>
              <w:ind w:firstLine="482" w:firstLineChars="200"/>
              <w:rPr>
                <w:rFonts w:ascii="Times New Roman" w:hAnsi="Times New Roman" w:eastAsia="宋体" w:cs="Times New Roman"/>
                <w:b/>
                <w:bCs/>
                <w:kern w:val="0"/>
                <w:sz w:val="24"/>
                <w:szCs w:val="24"/>
              </w:rPr>
            </w:pPr>
            <w:r>
              <w:rPr>
                <w:rFonts w:hint="eastAsia" w:ascii="宋体" w:hAnsi="宋体" w:eastAsia="宋体" w:cs="宋体"/>
                <w:b/>
                <w:bCs/>
                <w:kern w:val="0"/>
                <w:sz w:val="24"/>
                <w:szCs w:val="24"/>
              </w:rPr>
              <w:t>④</w:t>
            </w:r>
            <w:r>
              <w:rPr>
                <w:rFonts w:ascii="Times New Roman" w:hAnsi="Times New Roman" w:eastAsia="宋体" w:cs="Times New Roman"/>
                <w:b/>
                <w:bCs/>
                <w:kern w:val="0"/>
                <w:sz w:val="24"/>
                <w:szCs w:val="24"/>
              </w:rPr>
              <w:t>渭河冲积平原区</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主要由渭河一、二级阶地组成。一级阶地呈近东西向条带状分布，阶面宽度1000~3500m，阶面高程359~372m。阶面较平缓，分布有数个规模大小不等的冲洪积扇，组成物质主要为全新统冲积物。岩性上部为粉质粘土，其下为砂砾卵石层。二级阶地呈东北方向条状贯穿全区，阶面宽度500~2500m，阶面高程364~395m。阶面较平缓，被多条冲沟切割，组成物质主要为上更新统冲积物。与黄土台塬呈陡坎接触。</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本项目处于黄土台塬区，地质土壤组成主要为黄土，所经地段未发现危害严重的不良地质现象。</w:t>
            </w:r>
          </w:p>
          <w:p>
            <w:pPr>
              <w:spacing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3.气候气象</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临潼区位于中纬度内陆地带，南受秦岭山脉影响，故属大陆性温带半干旱、半湿润气候区。四季干湿冷暖分明，春季温和多风，回暖早，升温快，易出现大风、浮尘、春旱、寒潮降温天气；夏季炎热，气温高、日照足，雨量集中兼伏旱；秋季降温快，较凉爽、湿润，多连阴雨；冬季寒冷，干燥、少雨雪。区境气温北低南高，东西差异不大。气温季变化比较明显，呈春暖、夏热、秋凉、冬寒的特点。气温日变化是白天温度高、夜间温度低。一般最高温度出现在13时至15时，最低温度出现在日出前，春、秋两季为6时，夏季为5时，冬季为7时。年平均气温13.6℃。每年7月最热，平均36.9℃。1月最冷，平均-1.2℃。1988年至2018年30年中，年极端最高日气温41.9℃，年极端最低气温-20.6℃。区境内受冷暖制约而四季划分比较明显：习惯上人们称3～5月为春季，6～8月为夏季，9～11月为秋季，12月至次年2月为冬季。全年平均无霜期为215天，霜期一般自10月31日至次年3月27日。多年平均风速2.4m/s，常年主导风向为东北风，频率为13%；次主导风向为西南风，频率为9%；静风频率为21%。</w:t>
            </w:r>
          </w:p>
          <w:p>
            <w:pPr>
              <w:spacing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4.水文</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临潼区水资源丰富，渭河自西向东横穿城区，将临潼区分为南北两部分：渭河以北平原沃野，有清河、石川河由北向南流入渭河；渭河以南有骊山南峙，除少部分低山丘陵外，大多为苔原河川平地。自西向东有临河、潼河、三里河、沙河等八条河流，由南向北流入渭河。区内地热水资源储量丰富，驰名中外的骊山温泉，水温常年保持在40~60ºC，内含多种矿物质、具有独特的沐浴医疗效果。本项目周围无地表水体。</w:t>
            </w:r>
          </w:p>
          <w:p>
            <w:pPr>
              <w:spacing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5. 生物多样性</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本区的地带性土壤为褐土，但由于长期的人工施肥耕作，形成了农业土壤中的嵝土。</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土层厚达 1 米左右，含有机质 1％以上。土质绵软，保熵耐旱，耕性良好。本区属夏绿阔叶林植被区，目前，该区的木本植物主要分布在交通干道两侧和居民村落，主要树种为：悬铃木、杨树、中槐、榆树、桐树、椿树、楸树、构树及一些果园中的果树。草本植物主要是一些杂草及农作物、蔬菜、果树。</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经现场勘查，项目所在地不属于自然保护区、生态脆弱区等，评价范围内无重点保护文物、古迹、植物、动物及人文景观等。</w:t>
            </w:r>
          </w:p>
          <w:p>
            <w:pPr>
              <w:autoSpaceDE w:val="0"/>
              <w:autoSpaceDN w:val="0"/>
              <w:adjustRightInd w:val="0"/>
              <w:ind w:firstLine="480"/>
              <w:rPr>
                <w:rFonts w:ascii="Times New Roman" w:hAnsi="Times New Roman" w:eastAsia="宋体" w:cs="Times New Roman"/>
                <w:kern w:val="0"/>
                <w:sz w:val="24"/>
                <w:szCs w:val="24"/>
              </w:rPr>
            </w:pPr>
          </w:p>
          <w:p>
            <w:pPr>
              <w:autoSpaceDE w:val="0"/>
              <w:autoSpaceDN w:val="0"/>
              <w:adjustRightInd w:val="0"/>
              <w:ind w:firstLine="480"/>
              <w:rPr>
                <w:rFonts w:ascii="Times New Roman" w:hAnsi="Times New Roman" w:eastAsia="宋体" w:cs="Times New Roman"/>
                <w:kern w:val="0"/>
                <w:sz w:val="24"/>
                <w:szCs w:val="24"/>
              </w:rPr>
            </w:pPr>
          </w:p>
          <w:p>
            <w:pPr>
              <w:autoSpaceDE w:val="0"/>
              <w:autoSpaceDN w:val="0"/>
              <w:adjustRightInd w:val="0"/>
              <w:ind w:firstLine="480"/>
              <w:rPr>
                <w:rFonts w:ascii="Times New Roman" w:hAnsi="Times New Roman" w:eastAsia="宋体" w:cs="Times New Roman"/>
                <w:kern w:val="0"/>
                <w:sz w:val="24"/>
                <w:szCs w:val="24"/>
              </w:rPr>
            </w:pPr>
          </w:p>
          <w:p>
            <w:pPr>
              <w:autoSpaceDE w:val="0"/>
              <w:autoSpaceDN w:val="0"/>
              <w:adjustRightInd w:val="0"/>
              <w:ind w:firstLine="480"/>
              <w:rPr>
                <w:rFonts w:ascii="Times New Roman" w:hAnsi="Times New Roman" w:eastAsia="宋体" w:cs="Times New Roman"/>
                <w:kern w:val="0"/>
                <w:sz w:val="24"/>
                <w:szCs w:val="24"/>
              </w:rPr>
            </w:pPr>
          </w:p>
          <w:p>
            <w:pPr>
              <w:autoSpaceDE w:val="0"/>
              <w:autoSpaceDN w:val="0"/>
              <w:adjustRightInd w:val="0"/>
              <w:ind w:firstLine="480"/>
              <w:rPr>
                <w:rFonts w:ascii="Times New Roman" w:hAnsi="Times New Roman" w:eastAsia="宋体" w:cs="Times New Roman"/>
                <w:kern w:val="0"/>
                <w:sz w:val="24"/>
                <w:szCs w:val="24"/>
              </w:rPr>
            </w:pPr>
          </w:p>
          <w:p>
            <w:pPr>
              <w:autoSpaceDE w:val="0"/>
              <w:autoSpaceDN w:val="0"/>
              <w:adjustRightInd w:val="0"/>
              <w:ind w:firstLine="480"/>
              <w:rPr>
                <w:rFonts w:ascii="Times New Roman" w:hAnsi="Times New Roman" w:eastAsia="宋体" w:cs="Times New Roman"/>
                <w:kern w:val="0"/>
                <w:sz w:val="24"/>
                <w:szCs w:val="24"/>
              </w:rPr>
            </w:pPr>
          </w:p>
          <w:p>
            <w:pPr>
              <w:adjustRightInd w:val="0"/>
              <w:snapToGrid w:val="0"/>
              <w:spacing w:before="156" w:beforeLines="50" w:line="360" w:lineRule="auto"/>
              <w:ind w:firstLine="480" w:firstLineChars="200"/>
              <w:rPr>
                <w:rFonts w:ascii="Times New Roman" w:hAnsi="Times New Roman" w:eastAsia="宋体" w:cs="Times New Roman"/>
                <w:sz w:val="24"/>
                <w:szCs w:val="24"/>
              </w:rPr>
            </w:pPr>
          </w:p>
          <w:p>
            <w:pPr>
              <w:adjustRightInd w:val="0"/>
              <w:snapToGrid w:val="0"/>
              <w:spacing w:before="156" w:beforeLines="50" w:line="360" w:lineRule="auto"/>
              <w:ind w:firstLine="480" w:firstLineChars="200"/>
              <w:rPr>
                <w:rFonts w:ascii="Times New Roman" w:hAnsi="Times New Roman" w:eastAsia="宋体" w:cs="Times New Roman"/>
                <w:sz w:val="24"/>
                <w:szCs w:val="24"/>
              </w:rPr>
            </w:pPr>
          </w:p>
          <w:p>
            <w:pPr>
              <w:adjustRightInd w:val="0"/>
              <w:snapToGrid w:val="0"/>
              <w:spacing w:before="156" w:beforeLines="50" w:line="360" w:lineRule="auto"/>
              <w:ind w:firstLine="480" w:firstLineChars="200"/>
              <w:rPr>
                <w:rFonts w:ascii="Times New Roman" w:hAnsi="Times New Roman" w:eastAsia="宋体" w:cs="Times New Roman"/>
                <w:sz w:val="24"/>
                <w:szCs w:val="24"/>
              </w:rPr>
            </w:pPr>
          </w:p>
          <w:p>
            <w:pPr>
              <w:adjustRightInd w:val="0"/>
              <w:snapToGrid w:val="0"/>
              <w:spacing w:before="156" w:beforeLines="50" w:line="360" w:lineRule="auto"/>
              <w:ind w:firstLine="480" w:firstLineChars="200"/>
              <w:rPr>
                <w:rFonts w:ascii="Times New Roman" w:hAnsi="Times New Roman" w:eastAsia="宋体" w:cs="Times New Roman"/>
                <w:sz w:val="24"/>
                <w:szCs w:val="24"/>
              </w:rPr>
            </w:pPr>
          </w:p>
          <w:p>
            <w:pPr>
              <w:adjustRightInd w:val="0"/>
              <w:snapToGrid w:val="0"/>
              <w:spacing w:before="156" w:beforeLines="50" w:line="360" w:lineRule="auto"/>
              <w:ind w:firstLine="480" w:firstLineChars="200"/>
              <w:rPr>
                <w:rFonts w:ascii="Times New Roman" w:hAnsi="Times New Roman" w:eastAsia="宋体" w:cs="Times New Roman"/>
                <w:sz w:val="24"/>
                <w:szCs w:val="24"/>
              </w:rPr>
            </w:pPr>
          </w:p>
          <w:p>
            <w:pPr>
              <w:adjustRightInd w:val="0"/>
              <w:snapToGrid w:val="0"/>
              <w:spacing w:before="156" w:beforeLines="50" w:line="360" w:lineRule="auto"/>
              <w:ind w:firstLine="480" w:firstLineChars="200"/>
              <w:rPr>
                <w:rFonts w:ascii="Times New Roman" w:hAnsi="Times New Roman" w:eastAsia="宋体" w:cs="Times New Roman"/>
                <w:sz w:val="24"/>
                <w:szCs w:val="24"/>
              </w:rPr>
            </w:pPr>
          </w:p>
          <w:p>
            <w:pPr>
              <w:adjustRightInd w:val="0"/>
              <w:snapToGrid w:val="0"/>
              <w:spacing w:before="156" w:beforeLines="50" w:line="360" w:lineRule="auto"/>
              <w:ind w:firstLine="480" w:firstLineChars="200"/>
              <w:rPr>
                <w:rFonts w:ascii="Times New Roman" w:hAnsi="Times New Roman" w:eastAsia="宋体" w:cs="Times New Roman"/>
                <w:sz w:val="24"/>
                <w:szCs w:val="24"/>
              </w:rPr>
            </w:pPr>
          </w:p>
          <w:p>
            <w:pPr>
              <w:adjustRightInd w:val="0"/>
              <w:snapToGrid w:val="0"/>
              <w:spacing w:before="156" w:beforeLines="50" w:line="360" w:lineRule="auto"/>
              <w:ind w:firstLine="480" w:firstLineChars="200"/>
              <w:rPr>
                <w:rFonts w:ascii="Times New Roman" w:hAnsi="Times New Roman" w:eastAsia="宋体" w:cs="Times New Roman"/>
                <w:sz w:val="24"/>
                <w:szCs w:val="24"/>
              </w:rPr>
            </w:pPr>
          </w:p>
          <w:p>
            <w:pPr>
              <w:adjustRightInd w:val="0"/>
              <w:snapToGrid w:val="0"/>
              <w:spacing w:before="156" w:beforeLines="50" w:line="360" w:lineRule="auto"/>
              <w:ind w:firstLine="480" w:firstLineChars="200"/>
              <w:rPr>
                <w:rFonts w:ascii="Times New Roman" w:hAnsi="Times New Roman" w:eastAsia="宋体" w:cs="Times New Roman"/>
                <w:sz w:val="24"/>
                <w:szCs w:val="24"/>
              </w:rPr>
            </w:pPr>
          </w:p>
          <w:p>
            <w:pPr>
              <w:adjustRightInd w:val="0"/>
              <w:snapToGrid w:val="0"/>
              <w:spacing w:before="156" w:beforeLines="50" w:line="360" w:lineRule="auto"/>
              <w:ind w:firstLine="480" w:firstLineChars="200"/>
              <w:rPr>
                <w:rFonts w:ascii="Times New Roman" w:hAnsi="Times New Roman" w:eastAsia="宋体" w:cs="Times New Roman"/>
                <w:sz w:val="24"/>
                <w:szCs w:val="24"/>
              </w:rPr>
            </w:pPr>
          </w:p>
          <w:p>
            <w:pPr>
              <w:adjustRightInd w:val="0"/>
              <w:snapToGrid w:val="0"/>
              <w:spacing w:before="156" w:beforeLines="50" w:line="360" w:lineRule="auto"/>
              <w:ind w:firstLine="480" w:firstLineChars="200"/>
              <w:rPr>
                <w:rFonts w:ascii="Times New Roman" w:hAnsi="Times New Roman" w:eastAsia="宋体" w:cs="Times New Roman"/>
                <w:sz w:val="24"/>
                <w:szCs w:val="24"/>
              </w:rPr>
            </w:pPr>
          </w:p>
        </w:tc>
      </w:tr>
    </w:tbl>
    <w:p>
      <w:pPr>
        <w:ind w:firstLine="880"/>
        <w:rPr>
          <w:rFonts w:ascii="Times New Roman" w:hAnsi="Times New Roman" w:eastAsia="宋体" w:cs="Times New Roman"/>
          <w:sz w:val="44"/>
          <w:szCs w:val="44"/>
        </w:rPr>
      </w:pPr>
      <w:r>
        <w:rPr>
          <w:rFonts w:ascii="Times New Roman" w:hAnsi="Times New Roman" w:eastAsia="宋体" w:cs="Times New Roman"/>
          <w:sz w:val="44"/>
          <w:szCs w:val="44"/>
        </w:rPr>
        <w:br w:type="page"/>
      </w:r>
    </w:p>
    <w:p>
      <w:pPr>
        <w:pStyle w:val="2"/>
        <w:snapToGrid w:val="0"/>
        <w:spacing w:before="0" w:after="0" w:line="360" w:lineRule="auto"/>
        <w:rPr>
          <w:rFonts w:ascii="Times New Roman" w:hAnsi="Times New Roman" w:eastAsia="宋体"/>
        </w:rPr>
      </w:pPr>
      <w:bookmarkStart w:id="3" w:name="_Toc532580942"/>
      <w:r>
        <w:rPr>
          <w:rFonts w:ascii="Times New Roman" w:hAnsi="Times New Roman" w:eastAsia="宋体"/>
        </w:rPr>
        <w:t>环境质量状况</w:t>
      </w:r>
      <w:bookmarkEnd w:id="3"/>
    </w:p>
    <w:tbl>
      <w:tblPr>
        <w:tblStyle w:val="3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522" w:type="dxa"/>
          </w:tcPr>
          <w:p>
            <w:pPr>
              <w:adjustRightInd w:val="0"/>
              <w:snapToGrid w:val="0"/>
              <w:spacing w:line="360" w:lineRule="auto"/>
              <w:rPr>
                <w:rFonts w:ascii="Times New Roman" w:hAnsi="Times New Roman" w:eastAsia="宋体" w:cs="Times New Roman"/>
                <w:b/>
                <w:sz w:val="28"/>
              </w:rPr>
            </w:pPr>
            <w:r>
              <w:rPr>
                <w:rFonts w:ascii="Times New Roman" w:hAnsi="Times New Roman" w:eastAsia="宋体" w:cs="Times New Roman"/>
                <w:b/>
                <w:kern w:val="0"/>
                <w:sz w:val="28"/>
              </w:rPr>
              <w:t>建设项目所在地区域环境质量现状及主要环境问题</w:t>
            </w:r>
            <w:r>
              <w:rPr>
                <w:rFonts w:ascii="Times New Roman" w:hAnsi="Times New Roman" w:eastAsia="宋体" w:cs="Times New Roman"/>
                <w:b/>
                <w:sz w:val="28"/>
              </w:rPr>
              <w:t>（环境空气、声环境等）：</w:t>
            </w:r>
          </w:p>
          <w:p>
            <w:pPr>
              <w:adjustRightInd w:val="0"/>
              <w:snapToGrid w:val="0"/>
              <w:spacing w:line="360" w:lineRule="auto"/>
              <w:ind w:firstLine="482"/>
              <w:rPr>
                <w:rFonts w:ascii="Times New Roman" w:hAnsi="Times New Roman" w:eastAsia="宋体" w:cs="Times New Roman"/>
                <w:b/>
                <w:sz w:val="24"/>
                <w:szCs w:val="24"/>
              </w:rPr>
            </w:pPr>
            <w:r>
              <w:rPr>
                <w:rFonts w:hint="eastAsia" w:ascii="Times New Roman" w:hAnsi="Times New Roman" w:eastAsia="宋体" w:cs="Times New Roman"/>
                <w:b/>
                <w:sz w:val="24"/>
                <w:szCs w:val="24"/>
              </w:rPr>
              <w:t>一、环境空气质量现状调查</w:t>
            </w:r>
          </w:p>
          <w:p>
            <w:pPr>
              <w:adjustRightInd w:val="0"/>
              <w:snapToGrid w:val="0"/>
              <w:spacing w:line="360" w:lineRule="auto"/>
              <w:ind w:firstLine="569" w:firstLineChars="236"/>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1、空气质量达标区判定</w:t>
            </w:r>
          </w:p>
          <w:p>
            <w:pPr>
              <w:adjustRightInd w:val="0"/>
              <w:snapToGrid w:val="0"/>
              <w:spacing w:line="360" w:lineRule="auto"/>
              <w:ind w:firstLine="566" w:firstLineChars="236"/>
              <w:rPr>
                <w:rFonts w:ascii="Times New Roman" w:hAnsi="Times New Roman" w:eastAsia="宋体" w:cs="Times New Roman"/>
                <w:sz w:val="24"/>
                <w:szCs w:val="24"/>
              </w:rPr>
            </w:pPr>
            <w:r>
              <w:rPr>
                <w:rFonts w:hint="eastAsia" w:ascii="Times New Roman" w:hAnsi="Times New Roman" w:eastAsia="宋体" w:cs="Times New Roman"/>
                <w:sz w:val="24"/>
                <w:szCs w:val="24"/>
              </w:rPr>
              <w:t>本项目位于</w:t>
            </w:r>
            <w:r>
              <w:rPr>
                <w:rFonts w:ascii="Times New Roman" w:hAnsi="Times New Roman" w:eastAsia="宋体" w:cs="Times New Roman"/>
                <w:sz w:val="24"/>
                <w:szCs w:val="24"/>
              </w:rPr>
              <w:t>西安市</w:t>
            </w:r>
            <w:r>
              <w:rPr>
                <w:rFonts w:hint="eastAsia" w:ascii="Times New Roman" w:hAnsi="Times New Roman" w:eastAsia="宋体" w:cs="Times New Roman"/>
                <w:kern w:val="0"/>
                <w:sz w:val="24"/>
                <w:szCs w:val="24"/>
              </w:rPr>
              <w:t>临潼区渭水六路中段</w:t>
            </w:r>
            <w:r>
              <w:rPr>
                <w:rFonts w:ascii="Times New Roman" w:hAnsi="Times New Roman" w:eastAsia="宋体" w:cs="Times New Roman"/>
                <w:sz w:val="24"/>
                <w:szCs w:val="24"/>
              </w:rPr>
              <w:t>。根据大气功能区划，本项目所在地为二类功能区，环境空气质量标准执行《环</w:t>
            </w:r>
            <w:r>
              <w:rPr>
                <w:rFonts w:hint="eastAsia" w:ascii="Times New Roman" w:hAnsi="Times New Roman" w:eastAsia="宋体" w:cs="Times New Roman"/>
                <w:sz w:val="24"/>
                <w:szCs w:val="24"/>
              </w:rPr>
              <w:t>境空气质量标准》（GB30952012）二级标准要求。</w:t>
            </w:r>
          </w:p>
          <w:p>
            <w:pPr>
              <w:adjustRightInd w:val="0"/>
              <w:snapToGrid w:val="0"/>
              <w:spacing w:line="360" w:lineRule="auto"/>
              <w:ind w:firstLine="566" w:firstLineChars="236"/>
              <w:rPr>
                <w:rFonts w:ascii="Times New Roman" w:hAnsi="Times New Roman" w:eastAsia="宋体" w:cs="Times New Roman"/>
                <w:sz w:val="24"/>
                <w:szCs w:val="24"/>
              </w:rPr>
            </w:pPr>
            <w:r>
              <w:rPr>
                <w:rFonts w:ascii="Times New Roman" w:hAnsi="Times New Roman" w:eastAsia="宋体" w:cs="Times New Roman"/>
                <w:sz w:val="24"/>
                <w:szCs w:val="24"/>
              </w:rPr>
              <w:t>本项目空气环境质量现状引用</w:t>
            </w:r>
            <w:r>
              <w:rPr>
                <w:rFonts w:hint="eastAsia" w:ascii="Times New Roman" w:hAnsi="Times New Roman" w:eastAsia="宋体" w:cs="Times New Roman"/>
                <w:sz w:val="24"/>
                <w:szCs w:val="24"/>
                <w:lang w:bidi="ar"/>
              </w:rPr>
              <w:t>《</w:t>
            </w:r>
            <w:r>
              <w:rPr>
                <w:rFonts w:ascii="Times New Roman" w:hAnsi="Times New Roman" w:eastAsia="宋体" w:cs="Times New Roman"/>
                <w:sz w:val="24"/>
                <w:szCs w:val="24"/>
                <w:lang w:bidi="ar"/>
              </w:rPr>
              <w:t>2019</w:t>
            </w:r>
            <w:r>
              <w:rPr>
                <w:rFonts w:hint="eastAsia" w:ascii="Times New Roman" w:hAnsi="Times New Roman" w:eastAsia="宋体" w:cs="Times New Roman"/>
                <w:sz w:val="24"/>
                <w:szCs w:val="24"/>
                <w:lang w:bidi="ar"/>
              </w:rPr>
              <w:t>年陕西省环境质量状况年报》中临潼区空气常规六项污染物监测结果</w:t>
            </w:r>
            <w:r>
              <w:rPr>
                <w:rFonts w:ascii="Times New Roman" w:hAnsi="Times New Roman" w:eastAsia="宋体" w:cs="Times New Roman"/>
                <w:sz w:val="24"/>
                <w:szCs w:val="24"/>
              </w:rPr>
              <w:t>，对区域环境空气质量现状进行分析，统计结果见表3-1</w:t>
            </w:r>
            <w:r>
              <w:rPr>
                <w:rFonts w:hint="eastAsia" w:ascii="Times New Roman" w:hAnsi="Times New Roman" w:eastAsia="宋体" w:cs="Times New Roman"/>
                <w:sz w:val="24"/>
                <w:szCs w:val="24"/>
              </w:rPr>
              <w:t>。</w:t>
            </w:r>
          </w:p>
          <w:p>
            <w:pPr>
              <w:adjustRightInd w:val="0"/>
              <w:snapToGrid w:val="0"/>
              <w:spacing w:line="360" w:lineRule="auto"/>
              <w:ind w:firstLine="422"/>
              <w:jc w:val="center"/>
              <w:rPr>
                <w:rFonts w:ascii="Times New Roman" w:hAnsi="Times New Roman" w:eastAsia="宋体" w:cs="Times New Roman"/>
                <w:b/>
              </w:rPr>
            </w:pPr>
            <w:r>
              <w:rPr>
                <w:rFonts w:hint="eastAsia" w:ascii="Times New Roman" w:hAnsi="Times New Roman" w:eastAsia="宋体" w:cs="Times New Roman"/>
                <w:b/>
              </w:rPr>
              <w:t>表3-1 本项目所在地达标区判定情况一览表</w:t>
            </w:r>
          </w:p>
          <w:tbl>
            <w:tblPr>
              <w:tblStyle w:val="34"/>
              <w:tblW w:w="8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701"/>
              <w:gridCol w:w="1417"/>
              <w:gridCol w:w="1114"/>
              <w:gridCol w:w="1183"/>
              <w:gridCol w:w="945"/>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846" w:type="dxa"/>
                  <w:vMerge w:val="restart"/>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污染物</w:t>
                  </w:r>
                </w:p>
              </w:tc>
              <w:tc>
                <w:tcPr>
                  <w:tcW w:w="1701" w:type="dxa"/>
                  <w:vMerge w:val="restart"/>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年评价指标</w:t>
                  </w:r>
                </w:p>
              </w:tc>
              <w:tc>
                <w:tcPr>
                  <w:tcW w:w="1417" w:type="dxa"/>
                  <w:vMerge w:val="restart"/>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评价标准 /（ μg/m</w:t>
                  </w:r>
                  <w:r>
                    <w:rPr>
                      <w:rFonts w:ascii="Times New Roman" w:hAnsi="Times New Roman" w:cs="Times New Roman"/>
                      <w:kern w:val="0"/>
                      <w:szCs w:val="21"/>
                      <w:vertAlign w:val="superscript"/>
                    </w:rPr>
                    <w:t>3</w:t>
                  </w:r>
                  <w:r>
                    <w:rPr>
                      <w:rFonts w:ascii="Times New Roman" w:hAnsi="Times New Roman" w:cs="Times New Roman"/>
                      <w:kern w:val="0"/>
                      <w:szCs w:val="21"/>
                    </w:rPr>
                    <w:t>）</w:t>
                  </w:r>
                </w:p>
              </w:tc>
              <w:tc>
                <w:tcPr>
                  <w:tcW w:w="1114" w:type="dxa"/>
                  <w:vMerge w:val="restart"/>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现状浓度（μg/m</w:t>
                  </w:r>
                  <w:r>
                    <w:rPr>
                      <w:rFonts w:ascii="Times New Roman" w:hAnsi="Times New Roman" w:cs="Times New Roman"/>
                      <w:kern w:val="0"/>
                      <w:szCs w:val="21"/>
                      <w:vertAlign w:val="superscript"/>
                    </w:rPr>
                    <w:t>3</w:t>
                  </w:r>
                  <w:r>
                    <w:rPr>
                      <w:rFonts w:ascii="Times New Roman" w:hAnsi="Times New Roman" w:cs="Times New Roman"/>
                      <w:kern w:val="0"/>
                      <w:szCs w:val="21"/>
                    </w:rPr>
                    <w:t>）</w:t>
                  </w:r>
                </w:p>
              </w:tc>
              <w:tc>
                <w:tcPr>
                  <w:tcW w:w="1183" w:type="dxa"/>
                  <w:vMerge w:val="restart"/>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 xml:space="preserve">最大浓度占标率 </w:t>
                  </w:r>
                </w:p>
              </w:tc>
              <w:tc>
                <w:tcPr>
                  <w:tcW w:w="945" w:type="dxa"/>
                  <w:vMerge w:val="restart"/>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超标频率 /%</w:t>
                  </w:r>
                </w:p>
              </w:tc>
              <w:tc>
                <w:tcPr>
                  <w:tcW w:w="1160" w:type="dxa"/>
                  <w:vMerge w:val="restart"/>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846" w:type="dxa"/>
                  <w:vMerge w:val="continue"/>
                  <w:shd w:val="clear" w:color="auto" w:fill="auto"/>
                  <w:vAlign w:val="center"/>
                </w:tcPr>
                <w:p>
                  <w:pPr>
                    <w:adjustRightInd w:val="0"/>
                    <w:snapToGrid w:val="0"/>
                    <w:jc w:val="center"/>
                    <w:rPr>
                      <w:rFonts w:ascii="Times New Roman" w:hAnsi="Times New Roman" w:cs="Times New Roman"/>
                      <w:kern w:val="0"/>
                      <w:szCs w:val="21"/>
                    </w:rPr>
                  </w:pPr>
                </w:p>
              </w:tc>
              <w:tc>
                <w:tcPr>
                  <w:tcW w:w="1701" w:type="dxa"/>
                  <w:vMerge w:val="continue"/>
                  <w:shd w:val="clear" w:color="auto" w:fill="auto"/>
                  <w:vAlign w:val="center"/>
                </w:tcPr>
                <w:p>
                  <w:pPr>
                    <w:adjustRightInd w:val="0"/>
                    <w:snapToGrid w:val="0"/>
                    <w:jc w:val="center"/>
                    <w:rPr>
                      <w:rFonts w:ascii="Times New Roman" w:hAnsi="Times New Roman" w:cs="Times New Roman"/>
                      <w:kern w:val="0"/>
                      <w:szCs w:val="21"/>
                    </w:rPr>
                  </w:pPr>
                </w:p>
              </w:tc>
              <w:tc>
                <w:tcPr>
                  <w:tcW w:w="1417" w:type="dxa"/>
                  <w:vMerge w:val="continue"/>
                  <w:shd w:val="clear" w:color="auto" w:fill="auto"/>
                  <w:vAlign w:val="center"/>
                </w:tcPr>
                <w:p>
                  <w:pPr>
                    <w:adjustRightInd w:val="0"/>
                    <w:snapToGrid w:val="0"/>
                    <w:jc w:val="center"/>
                    <w:rPr>
                      <w:rFonts w:ascii="Times New Roman" w:hAnsi="Times New Roman" w:cs="Times New Roman"/>
                      <w:kern w:val="0"/>
                      <w:szCs w:val="21"/>
                    </w:rPr>
                  </w:pPr>
                </w:p>
              </w:tc>
              <w:tc>
                <w:tcPr>
                  <w:tcW w:w="1114" w:type="dxa"/>
                  <w:vMerge w:val="continue"/>
                  <w:shd w:val="clear" w:color="auto" w:fill="auto"/>
                  <w:vAlign w:val="center"/>
                </w:tcPr>
                <w:p>
                  <w:pPr>
                    <w:adjustRightInd w:val="0"/>
                    <w:snapToGrid w:val="0"/>
                    <w:jc w:val="center"/>
                    <w:rPr>
                      <w:rFonts w:ascii="Times New Roman" w:hAnsi="Times New Roman" w:cs="Times New Roman"/>
                      <w:kern w:val="0"/>
                      <w:szCs w:val="21"/>
                    </w:rPr>
                  </w:pPr>
                </w:p>
              </w:tc>
              <w:tc>
                <w:tcPr>
                  <w:tcW w:w="1183" w:type="dxa"/>
                  <w:vMerge w:val="continue"/>
                  <w:shd w:val="clear" w:color="auto" w:fill="auto"/>
                  <w:vAlign w:val="center"/>
                </w:tcPr>
                <w:p>
                  <w:pPr>
                    <w:adjustRightInd w:val="0"/>
                    <w:snapToGrid w:val="0"/>
                    <w:jc w:val="center"/>
                    <w:rPr>
                      <w:rFonts w:ascii="Times New Roman" w:hAnsi="Times New Roman" w:cs="Times New Roman"/>
                      <w:kern w:val="0"/>
                      <w:szCs w:val="21"/>
                    </w:rPr>
                  </w:pPr>
                </w:p>
              </w:tc>
              <w:tc>
                <w:tcPr>
                  <w:tcW w:w="945" w:type="dxa"/>
                  <w:vMerge w:val="continue"/>
                  <w:shd w:val="clear" w:color="auto" w:fill="auto"/>
                  <w:vAlign w:val="center"/>
                </w:tcPr>
                <w:p>
                  <w:pPr>
                    <w:adjustRightInd w:val="0"/>
                    <w:snapToGrid w:val="0"/>
                    <w:jc w:val="center"/>
                    <w:rPr>
                      <w:rFonts w:ascii="Times New Roman" w:hAnsi="Times New Roman" w:cs="Times New Roman"/>
                      <w:kern w:val="0"/>
                      <w:szCs w:val="21"/>
                    </w:rPr>
                  </w:pPr>
                </w:p>
              </w:tc>
              <w:tc>
                <w:tcPr>
                  <w:tcW w:w="1160" w:type="dxa"/>
                  <w:vMerge w:val="continue"/>
                  <w:shd w:val="clear" w:color="auto" w:fill="auto"/>
                  <w:vAlign w:val="center"/>
                </w:tcPr>
                <w:p>
                  <w:pPr>
                    <w:adjustRightInd w:val="0"/>
                    <w:snapToGrid w:val="0"/>
                    <w:jc w:val="center"/>
                    <w:rPr>
                      <w:rFonts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46" w:type="dxa"/>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PM</w:t>
                  </w:r>
                  <w:r>
                    <w:rPr>
                      <w:rFonts w:ascii="Times New Roman" w:hAnsi="Times New Roman" w:cs="Times New Roman"/>
                      <w:kern w:val="0"/>
                      <w:szCs w:val="21"/>
                      <w:vertAlign w:val="subscript"/>
                    </w:rPr>
                    <w:t>2.5</w:t>
                  </w:r>
                </w:p>
              </w:tc>
              <w:tc>
                <w:tcPr>
                  <w:tcW w:w="1701" w:type="dxa"/>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年平均质量浓度</w:t>
                  </w:r>
                </w:p>
              </w:tc>
              <w:tc>
                <w:tcPr>
                  <w:tcW w:w="1417" w:type="dxa"/>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35</w:t>
                  </w:r>
                </w:p>
              </w:tc>
              <w:tc>
                <w:tcPr>
                  <w:tcW w:w="1114" w:type="dxa"/>
                  <w:shd w:val="clear" w:color="auto" w:fill="auto"/>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51.0</w:t>
                  </w:r>
                </w:p>
              </w:tc>
              <w:tc>
                <w:tcPr>
                  <w:tcW w:w="1183" w:type="dxa"/>
                  <w:shd w:val="clear" w:color="auto" w:fill="auto"/>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145.7</w:t>
                  </w:r>
                  <w:r>
                    <w:rPr>
                      <w:rFonts w:ascii="Times New Roman" w:hAnsi="Times New Roman" w:cs="Times New Roman"/>
                      <w:kern w:val="0"/>
                      <w:szCs w:val="21"/>
                    </w:rPr>
                    <w:t>%</w:t>
                  </w:r>
                </w:p>
              </w:tc>
              <w:tc>
                <w:tcPr>
                  <w:tcW w:w="945" w:type="dxa"/>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w:t>
                  </w:r>
                </w:p>
              </w:tc>
              <w:tc>
                <w:tcPr>
                  <w:tcW w:w="1160" w:type="dxa"/>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46" w:type="dxa"/>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PM</w:t>
                  </w:r>
                  <w:r>
                    <w:rPr>
                      <w:rFonts w:ascii="Times New Roman" w:hAnsi="Times New Roman" w:cs="Times New Roman"/>
                      <w:kern w:val="0"/>
                      <w:szCs w:val="21"/>
                      <w:vertAlign w:val="subscript"/>
                    </w:rPr>
                    <w:t>10</w:t>
                  </w:r>
                </w:p>
              </w:tc>
              <w:tc>
                <w:tcPr>
                  <w:tcW w:w="1701" w:type="dxa"/>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年平均质量浓度</w:t>
                  </w:r>
                </w:p>
              </w:tc>
              <w:tc>
                <w:tcPr>
                  <w:tcW w:w="1417" w:type="dxa"/>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70</w:t>
                  </w:r>
                </w:p>
              </w:tc>
              <w:tc>
                <w:tcPr>
                  <w:tcW w:w="1114" w:type="dxa"/>
                  <w:shd w:val="clear" w:color="auto" w:fill="auto"/>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84.0</w:t>
                  </w:r>
                </w:p>
              </w:tc>
              <w:tc>
                <w:tcPr>
                  <w:tcW w:w="1183" w:type="dxa"/>
                  <w:shd w:val="clear" w:color="auto" w:fill="auto"/>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120.0</w:t>
                  </w:r>
                  <w:r>
                    <w:rPr>
                      <w:rFonts w:ascii="Times New Roman" w:hAnsi="Times New Roman" w:cs="Times New Roman"/>
                      <w:kern w:val="0"/>
                      <w:szCs w:val="21"/>
                    </w:rPr>
                    <w:t>%</w:t>
                  </w:r>
                </w:p>
              </w:tc>
              <w:tc>
                <w:tcPr>
                  <w:tcW w:w="945" w:type="dxa"/>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w:t>
                  </w:r>
                </w:p>
              </w:tc>
              <w:tc>
                <w:tcPr>
                  <w:tcW w:w="1160" w:type="dxa"/>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46" w:type="dxa"/>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SO</w:t>
                  </w:r>
                  <w:r>
                    <w:rPr>
                      <w:rFonts w:ascii="Times New Roman" w:hAnsi="Times New Roman" w:cs="Times New Roman"/>
                      <w:kern w:val="0"/>
                      <w:szCs w:val="21"/>
                      <w:vertAlign w:val="subscript"/>
                    </w:rPr>
                    <w:t>2</w:t>
                  </w:r>
                </w:p>
              </w:tc>
              <w:tc>
                <w:tcPr>
                  <w:tcW w:w="1701" w:type="dxa"/>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年平均质量浓度</w:t>
                  </w:r>
                </w:p>
              </w:tc>
              <w:tc>
                <w:tcPr>
                  <w:tcW w:w="1417" w:type="dxa"/>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60</w:t>
                  </w:r>
                </w:p>
              </w:tc>
              <w:tc>
                <w:tcPr>
                  <w:tcW w:w="1114" w:type="dxa"/>
                  <w:shd w:val="clear" w:color="auto" w:fill="auto"/>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10</w:t>
                  </w:r>
                </w:p>
              </w:tc>
              <w:tc>
                <w:tcPr>
                  <w:tcW w:w="1183" w:type="dxa"/>
                  <w:shd w:val="clear" w:color="auto" w:fill="auto"/>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16.7</w:t>
                  </w:r>
                  <w:r>
                    <w:rPr>
                      <w:rFonts w:ascii="Times New Roman" w:hAnsi="Times New Roman" w:cs="Times New Roman"/>
                      <w:kern w:val="0"/>
                      <w:szCs w:val="21"/>
                    </w:rPr>
                    <w:t>%</w:t>
                  </w:r>
                </w:p>
              </w:tc>
              <w:tc>
                <w:tcPr>
                  <w:tcW w:w="945" w:type="dxa"/>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w:t>
                  </w:r>
                </w:p>
              </w:tc>
              <w:tc>
                <w:tcPr>
                  <w:tcW w:w="1160" w:type="dxa"/>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46" w:type="dxa"/>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NO</w:t>
                  </w:r>
                  <w:r>
                    <w:rPr>
                      <w:rFonts w:ascii="Times New Roman" w:hAnsi="Times New Roman" w:cs="Times New Roman"/>
                      <w:kern w:val="0"/>
                      <w:szCs w:val="21"/>
                      <w:vertAlign w:val="subscript"/>
                    </w:rPr>
                    <w:t>2</w:t>
                  </w:r>
                </w:p>
              </w:tc>
              <w:tc>
                <w:tcPr>
                  <w:tcW w:w="1701" w:type="dxa"/>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年平均质量浓度</w:t>
                  </w:r>
                </w:p>
              </w:tc>
              <w:tc>
                <w:tcPr>
                  <w:tcW w:w="1417" w:type="dxa"/>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40</w:t>
                  </w:r>
                </w:p>
              </w:tc>
              <w:tc>
                <w:tcPr>
                  <w:tcW w:w="1114" w:type="dxa"/>
                  <w:shd w:val="clear" w:color="auto" w:fill="auto"/>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35</w:t>
                  </w:r>
                </w:p>
              </w:tc>
              <w:tc>
                <w:tcPr>
                  <w:tcW w:w="1183" w:type="dxa"/>
                  <w:shd w:val="clear" w:color="auto" w:fill="auto"/>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87.5</w:t>
                  </w:r>
                  <w:r>
                    <w:rPr>
                      <w:rFonts w:ascii="Times New Roman" w:hAnsi="Times New Roman" w:cs="Times New Roman"/>
                      <w:kern w:val="0"/>
                      <w:szCs w:val="21"/>
                    </w:rPr>
                    <w:t>%</w:t>
                  </w:r>
                </w:p>
              </w:tc>
              <w:tc>
                <w:tcPr>
                  <w:tcW w:w="945" w:type="dxa"/>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w:t>
                  </w:r>
                </w:p>
              </w:tc>
              <w:tc>
                <w:tcPr>
                  <w:tcW w:w="1160" w:type="dxa"/>
                  <w:shd w:val="clear" w:color="auto" w:fill="auto"/>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达</w:t>
                  </w:r>
                  <w:r>
                    <w:rPr>
                      <w:rFonts w:ascii="Times New Roman" w:hAnsi="Times New Roman" w:cs="Times New Roman"/>
                      <w:kern w:val="0"/>
                      <w:szCs w:val="21"/>
                    </w:rPr>
                    <w:t>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846" w:type="dxa"/>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CO</w:t>
                  </w:r>
                </w:p>
              </w:tc>
              <w:tc>
                <w:tcPr>
                  <w:tcW w:w="1701" w:type="dxa"/>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95%顺位 24小时平均浓度</w:t>
                  </w:r>
                </w:p>
              </w:tc>
              <w:tc>
                <w:tcPr>
                  <w:tcW w:w="1417" w:type="dxa"/>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4000</w:t>
                  </w:r>
                </w:p>
              </w:tc>
              <w:tc>
                <w:tcPr>
                  <w:tcW w:w="1114" w:type="dxa"/>
                  <w:shd w:val="clear" w:color="auto" w:fill="auto"/>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1800</w:t>
                  </w:r>
                </w:p>
              </w:tc>
              <w:tc>
                <w:tcPr>
                  <w:tcW w:w="1183" w:type="dxa"/>
                  <w:shd w:val="clear" w:color="auto" w:fill="auto"/>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45.0</w:t>
                  </w:r>
                  <w:r>
                    <w:rPr>
                      <w:rFonts w:ascii="Times New Roman" w:hAnsi="Times New Roman" w:cs="Times New Roman"/>
                      <w:kern w:val="0"/>
                      <w:szCs w:val="21"/>
                    </w:rPr>
                    <w:t>%</w:t>
                  </w:r>
                </w:p>
              </w:tc>
              <w:tc>
                <w:tcPr>
                  <w:tcW w:w="945" w:type="dxa"/>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w:t>
                  </w:r>
                </w:p>
              </w:tc>
              <w:tc>
                <w:tcPr>
                  <w:tcW w:w="1160" w:type="dxa"/>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846" w:type="dxa"/>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O</w:t>
                  </w:r>
                  <w:r>
                    <w:rPr>
                      <w:rFonts w:ascii="Times New Roman" w:hAnsi="Times New Roman" w:cs="Times New Roman"/>
                      <w:kern w:val="0"/>
                      <w:szCs w:val="21"/>
                      <w:vertAlign w:val="subscript"/>
                    </w:rPr>
                    <w:t>3</w:t>
                  </w:r>
                </w:p>
              </w:tc>
              <w:tc>
                <w:tcPr>
                  <w:tcW w:w="1701" w:type="dxa"/>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90%顺位 8小时平均浓度</w:t>
                  </w:r>
                </w:p>
              </w:tc>
              <w:tc>
                <w:tcPr>
                  <w:tcW w:w="1417" w:type="dxa"/>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160</w:t>
                  </w:r>
                </w:p>
              </w:tc>
              <w:tc>
                <w:tcPr>
                  <w:tcW w:w="1114" w:type="dxa"/>
                  <w:shd w:val="clear" w:color="auto" w:fill="auto"/>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172</w:t>
                  </w:r>
                </w:p>
              </w:tc>
              <w:tc>
                <w:tcPr>
                  <w:tcW w:w="1183" w:type="dxa"/>
                  <w:shd w:val="clear" w:color="auto" w:fill="auto"/>
                  <w:vAlign w:val="center"/>
                </w:tcPr>
                <w:p>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107.5</w:t>
                  </w:r>
                  <w:r>
                    <w:rPr>
                      <w:rFonts w:ascii="Times New Roman" w:hAnsi="Times New Roman" w:cs="Times New Roman"/>
                      <w:kern w:val="0"/>
                      <w:szCs w:val="21"/>
                    </w:rPr>
                    <w:t>%</w:t>
                  </w:r>
                </w:p>
              </w:tc>
              <w:tc>
                <w:tcPr>
                  <w:tcW w:w="945" w:type="dxa"/>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w:t>
                  </w:r>
                </w:p>
              </w:tc>
              <w:tc>
                <w:tcPr>
                  <w:tcW w:w="1160" w:type="dxa"/>
                  <w:shd w:val="clear" w:color="auto" w:fill="auto"/>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超标</w:t>
                  </w:r>
                </w:p>
              </w:tc>
            </w:tr>
          </w:tbl>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环境空气常规六项指标中，SO</w:t>
            </w:r>
            <w:r>
              <w:rPr>
                <w:rFonts w:ascii="Times New Roman" w:hAnsi="Times New Roman" w:eastAsia="宋体" w:cs="Times New Roman"/>
                <w:sz w:val="24"/>
                <w:vertAlign w:val="subscript"/>
              </w:rPr>
              <w:t>2</w:t>
            </w:r>
            <w:r>
              <w:rPr>
                <w:rFonts w:ascii="Times New Roman" w:hAnsi="Times New Roman" w:eastAsia="宋体" w:cs="Times New Roman"/>
                <w:sz w:val="24"/>
              </w:rPr>
              <w:t xml:space="preserve"> 年平均质量浓度、NO</w:t>
            </w:r>
            <w:r>
              <w:rPr>
                <w:rFonts w:ascii="Times New Roman" w:hAnsi="Times New Roman" w:eastAsia="宋体" w:cs="Times New Roman"/>
                <w:sz w:val="24"/>
                <w:vertAlign w:val="subscript"/>
              </w:rPr>
              <w:t>2</w:t>
            </w:r>
            <w:r>
              <w:rPr>
                <w:rFonts w:ascii="Times New Roman" w:hAnsi="Times New Roman" w:eastAsia="宋体" w:cs="Times New Roman"/>
                <w:sz w:val="24"/>
              </w:rPr>
              <w:t>年平均质量浓度、CO95%顺位24 小时平均浓度达到《环境空气质量标准》（GB30952012）二级标准要求，PM</w:t>
            </w:r>
            <w:r>
              <w:rPr>
                <w:rFonts w:ascii="Times New Roman" w:hAnsi="Times New Roman" w:eastAsia="宋体" w:cs="Times New Roman"/>
                <w:sz w:val="24"/>
                <w:vertAlign w:val="subscript"/>
              </w:rPr>
              <w:t>2.5</w:t>
            </w:r>
            <w:r>
              <w:rPr>
                <w:rFonts w:ascii="Times New Roman" w:hAnsi="Times New Roman" w:eastAsia="宋体" w:cs="Times New Roman"/>
                <w:sz w:val="24"/>
              </w:rPr>
              <w:t xml:space="preserve"> 年平均质量浓度、PM</w:t>
            </w:r>
            <w:r>
              <w:rPr>
                <w:rFonts w:ascii="Times New Roman" w:hAnsi="Times New Roman" w:eastAsia="宋体" w:cs="Times New Roman"/>
                <w:sz w:val="24"/>
                <w:vertAlign w:val="subscript"/>
              </w:rPr>
              <w:t xml:space="preserve">10 </w:t>
            </w:r>
            <w:r>
              <w:rPr>
                <w:rFonts w:ascii="Times New Roman" w:hAnsi="Times New Roman" w:eastAsia="宋体" w:cs="Times New Roman"/>
                <w:sz w:val="24"/>
              </w:rPr>
              <w:t>年平均质量浓度、O</w:t>
            </w:r>
            <w:r>
              <w:rPr>
                <w:rFonts w:ascii="Times New Roman" w:hAnsi="Times New Roman" w:eastAsia="宋体" w:cs="Times New Roman"/>
                <w:sz w:val="24"/>
                <w:vertAlign w:val="subscript"/>
              </w:rPr>
              <w:t>3</w:t>
            </w:r>
            <w:r>
              <w:rPr>
                <w:rFonts w:ascii="Times New Roman" w:hAnsi="Times New Roman" w:eastAsia="宋体" w:cs="Times New Roman"/>
                <w:sz w:val="24"/>
              </w:rPr>
              <w:t>90%顺位8小时平均浓度超过《环境空气质量标准》（GB30952012）二级标准要求。</w:t>
            </w:r>
          </w:p>
          <w:p>
            <w:pPr>
              <w:tabs>
                <w:tab w:val="left" w:pos="3555"/>
              </w:tabs>
              <w:adjustRightInd w:val="0"/>
              <w:snapToGrid w:val="0"/>
              <w:spacing w:line="360" w:lineRule="auto"/>
              <w:ind w:firstLine="480" w:firstLineChars="200"/>
              <w:rPr>
                <w:rFonts w:ascii="Times New Roman" w:hAnsi="Times New Roman" w:eastAsia="宋体" w:cs="Times New Roman"/>
                <w:b/>
                <w:bCs/>
                <w:sz w:val="24"/>
              </w:rPr>
            </w:pPr>
            <w:r>
              <w:rPr>
                <w:rFonts w:ascii="Times New Roman" w:hAnsi="Times New Roman" w:eastAsia="宋体" w:cs="Times New Roman"/>
                <w:sz w:val="24"/>
              </w:rPr>
              <w:t>根据《环境影响评价技术导则—大气环境》（HJ2.2</w:t>
            </w:r>
            <w:r>
              <w:rPr>
                <w:rFonts w:hint="eastAsia" w:ascii="Times New Roman" w:hAnsi="Times New Roman" w:eastAsia="宋体" w:cs="Times New Roman"/>
                <w:sz w:val="24"/>
              </w:rPr>
              <w:t>-</w:t>
            </w:r>
            <w:r>
              <w:rPr>
                <w:rFonts w:ascii="Times New Roman" w:hAnsi="Times New Roman" w:eastAsia="宋体" w:cs="Times New Roman"/>
                <w:sz w:val="24"/>
              </w:rPr>
              <w:t>2018），城市环境空气质量达标情况评价指标为SO</w:t>
            </w:r>
            <w:r>
              <w:rPr>
                <w:rFonts w:ascii="Times New Roman" w:hAnsi="Times New Roman" w:eastAsia="宋体" w:cs="Times New Roman"/>
                <w:sz w:val="24"/>
                <w:vertAlign w:val="subscript"/>
              </w:rPr>
              <w:t>2</w:t>
            </w:r>
            <w:r>
              <w:rPr>
                <w:rFonts w:ascii="Times New Roman" w:hAnsi="Times New Roman" w:eastAsia="宋体" w:cs="Times New Roman"/>
                <w:sz w:val="24"/>
              </w:rPr>
              <w:t>、NO</w:t>
            </w:r>
            <w:r>
              <w:rPr>
                <w:rFonts w:ascii="Times New Roman" w:hAnsi="Times New Roman" w:eastAsia="宋体" w:cs="Times New Roman"/>
                <w:sz w:val="24"/>
                <w:vertAlign w:val="subscript"/>
              </w:rPr>
              <w:t>2</w:t>
            </w:r>
            <w:r>
              <w:rPr>
                <w:rFonts w:ascii="Times New Roman" w:hAnsi="Times New Roman" w:eastAsia="宋体" w:cs="Times New Roman"/>
                <w:sz w:val="24"/>
              </w:rPr>
              <w:t>、PM</w:t>
            </w:r>
            <w:r>
              <w:rPr>
                <w:rFonts w:ascii="Times New Roman" w:hAnsi="Times New Roman" w:eastAsia="宋体" w:cs="Times New Roman"/>
                <w:sz w:val="24"/>
                <w:vertAlign w:val="subscript"/>
              </w:rPr>
              <w:t>10</w:t>
            </w:r>
            <w:r>
              <w:rPr>
                <w:rFonts w:ascii="Times New Roman" w:hAnsi="Times New Roman" w:eastAsia="宋体" w:cs="Times New Roman"/>
                <w:sz w:val="24"/>
              </w:rPr>
              <w:t>、PM</w:t>
            </w:r>
            <w:r>
              <w:rPr>
                <w:rFonts w:ascii="Times New Roman" w:hAnsi="Times New Roman" w:eastAsia="宋体" w:cs="Times New Roman"/>
                <w:sz w:val="24"/>
                <w:vertAlign w:val="subscript"/>
              </w:rPr>
              <w:t>2.5</w:t>
            </w:r>
            <w:r>
              <w:rPr>
                <w:rFonts w:ascii="Times New Roman" w:hAnsi="Times New Roman" w:eastAsia="宋体" w:cs="Times New Roman"/>
                <w:sz w:val="24"/>
              </w:rPr>
              <w:t>、CO、O</w:t>
            </w:r>
            <w:r>
              <w:rPr>
                <w:rFonts w:ascii="Times New Roman" w:hAnsi="Times New Roman" w:eastAsia="宋体" w:cs="Times New Roman"/>
                <w:sz w:val="24"/>
                <w:vertAlign w:val="subscript"/>
              </w:rPr>
              <w:t>3</w:t>
            </w:r>
            <w:r>
              <w:rPr>
                <w:rFonts w:ascii="Times New Roman" w:hAnsi="Times New Roman" w:eastAsia="宋体" w:cs="Times New Roman"/>
                <w:sz w:val="24"/>
              </w:rPr>
              <w:t>，六项污染物年评价指标全部达标即为城市环境空气质量达标。因此，本项目所在区域属于不达标区域。</w:t>
            </w:r>
          </w:p>
          <w:p>
            <w:pPr>
              <w:adjustRightInd w:val="0"/>
              <w:snapToGrid w:val="0"/>
              <w:spacing w:line="360" w:lineRule="auto"/>
              <w:ind w:firstLine="482" w:firstLineChars="200"/>
              <w:rPr>
                <w:rFonts w:ascii="Times New Roman" w:hAnsi="Times New Roman" w:eastAsia="宋体" w:cs="Times New Roman"/>
                <w:b/>
                <w:sz w:val="24"/>
              </w:rPr>
            </w:pPr>
            <w:r>
              <w:rPr>
                <w:rFonts w:ascii="Times New Roman" w:hAnsi="Times New Roman" w:eastAsia="宋体" w:cs="Times New Roman"/>
                <w:b/>
                <w:sz w:val="24"/>
              </w:rPr>
              <w:t>二、声环境质量现状监测</w:t>
            </w:r>
          </w:p>
          <w:p>
            <w:pPr>
              <w:adjustRightInd w:val="0"/>
              <w:snapToGrid w:val="0"/>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1、监测点位</w:t>
            </w:r>
          </w:p>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根据本项目工程特点，设置</w:t>
            </w:r>
            <w:r>
              <w:rPr>
                <w:rFonts w:hint="eastAsia" w:ascii="Times New Roman" w:hAnsi="Times New Roman" w:eastAsia="宋体" w:cs="Times New Roman"/>
                <w:sz w:val="24"/>
              </w:rPr>
              <w:t>4</w:t>
            </w:r>
            <w:r>
              <w:rPr>
                <w:rFonts w:ascii="Times New Roman" w:hAnsi="Times New Roman" w:eastAsia="宋体" w:cs="Times New Roman"/>
                <w:sz w:val="24"/>
              </w:rPr>
              <w:t>个声环境质量现状监测点（监测点位示意图见附图</w:t>
            </w:r>
            <w:r>
              <w:rPr>
                <w:rFonts w:hint="eastAsia" w:ascii="Times New Roman" w:hAnsi="Times New Roman" w:eastAsia="宋体" w:cs="Times New Roman"/>
                <w:sz w:val="24"/>
              </w:rPr>
              <w:t>5</w:t>
            </w:r>
            <w:r>
              <w:rPr>
                <w:rFonts w:ascii="Times New Roman" w:hAnsi="Times New Roman" w:eastAsia="宋体" w:cs="Times New Roman"/>
                <w:sz w:val="24"/>
              </w:rPr>
              <w:t>），位于场区各边界外1m处。</w:t>
            </w:r>
          </w:p>
          <w:p>
            <w:pPr>
              <w:adjustRightInd w:val="0"/>
              <w:snapToGrid w:val="0"/>
              <w:spacing w:line="360" w:lineRule="auto"/>
              <w:ind w:firstLine="482" w:firstLineChars="200"/>
              <w:rPr>
                <w:rFonts w:ascii="Times New Roman" w:hAnsi="Times New Roman" w:eastAsia="宋体" w:cs="Times New Roman"/>
                <w:b/>
                <w:bCs/>
                <w:sz w:val="24"/>
              </w:rPr>
            </w:pPr>
            <w:bookmarkStart w:id="4" w:name="_Toc500143424"/>
            <w:r>
              <w:rPr>
                <w:rFonts w:ascii="Times New Roman" w:hAnsi="Times New Roman" w:eastAsia="宋体" w:cs="Times New Roman"/>
                <w:b/>
                <w:bCs/>
                <w:sz w:val="24"/>
              </w:rPr>
              <w:t>2、监测因子</w:t>
            </w:r>
            <w:bookmarkEnd w:id="4"/>
          </w:p>
          <w:p>
            <w:pPr>
              <w:adjustRightInd w:val="0"/>
              <w:snapToGrid w:val="0"/>
              <w:spacing w:line="360" w:lineRule="auto"/>
              <w:ind w:firstLine="500" w:firstLineChars="200"/>
              <w:rPr>
                <w:rFonts w:ascii="Times New Roman" w:hAnsi="Times New Roman" w:eastAsia="宋体" w:cs="Times New Roman"/>
                <w:sz w:val="24"/>
              </w:rPr>
            </w:pPr>
            <w:r>
              <w:rPr>
                <w:rFonts w:ascii="Times New Roman" w:hAnsi="Times New Roman" w:eastAsia="宋体" w:cs="Times New Roman"/>
                <w:spacing w:val="5"/>
                <w:sz w:val="24"/>
              </w:rPr>
              <w:t>等效连续A声级</w:t>
            </w:r>
            <w:r>
              <w:rPr>
                <w:rFonts w:ascii="Times New Roman" w:hAnsi="Times New Roman" w:eastAsia="宋体" w:cs="Times New Roman"/>
                <w:sz w:val="24"/>
              </w:rPr>
              <w:t>。</w:t>
            </w:r>
          </w:p>
          <w:p>
            <w:pPr>
              <w:adjustRightInd w:val="0"/>
              <w:snapToGrid w:val="0"/>
              <w:spacing w:line="360" w:lineRule="auto"/>
              <w:ind w:firstLine="482" w:firstLineChars="200"/>
              <w:rPr>
                <w:rFonts w:ascii="Times New Roman" w:hAnsi="Times New Roman" w:eastAsia="宋体" w:cs="Times New Roman"/>
                <w:b/>
                <w:bCs/>
                <w:sz w:val="24"/>
              </w:rPr>
            </w:pPr>
            <w:bookmarkStart w:id="5" w:name="_Toc500143425"/>
            <w:r>
              <w:rPr>
                <w:rFonts w:ascii="Times New Roman" w:hAnsi="Times New Roman" w:eastAsia="宋体" w:cs="Times New Roman"/>
                <w:b/>
                <w:bCs/>
                <w:sz w:val="24"/>
              </w:rPr>
              <w:t>3、监测时间和频率</w:t>
            </w:r>
            <w:bookmarkEnd w:id="5"/>
          </w:p>
          <w:p>
            <w:pPr>
              <w:adjustRightInd w:val="0"/>
              <w:snapToGrid w:val="0"/>
              <w:spacing w:line="360" w:lineRule="auto"/>
              <w:ind w:firstLine="500" w:firstLineChars="200"/>
              <w:rPr>
                <w:rFonts w:ascii="Times New Roman" w:hAnsi="Times New Roman" w:eastAsia="宋体" w:cs="Times New Roman"/>
              </w:rPr>
            </w:pPr>
            <w:r>
              <w:rPr>
                <w:rFonts w:ascii="Times New Roman" w:hAnsi="Times New Roman" w:eastAsia="宋体" w:cs="Times New Roman"/>
                <w:spacing w:val="5"/>
                <w:sz w:val="24"/>
              </w:rPr>
              <w:t>监测2天，</w:t>
            </w:r>
            <w:r>
              <w:rPr>
                <w:rFonts w:ascii="Times New Roman" w:hAnsi="Times New Roman" w:eastAsia="宋体" w:cs="Times New Roman"/>
                <w:sz w:val="24"/>
              </w:rPr>
              <w:t>每天昼间、夜间各1次。监测点距离任何建筑物不小于1.0m，监测仪的传声器与地面的垂直距离不小于1.2m，监测时无风，无雨。昼间（6：00－22：00）和夜间（22：00－次日6：00）。</w:t>
            </w:r>
          </w:p>
          <w:p>
            <w:pPr>
              <w:pStyle w:val="160"/>
              <w:adjustRightInd w:val="0"/>
              <w:snapToGrid w:val="0"/>
              <w:spacing w:line="360" w:lineRule="auto"/>
              <w:ind w:left="480" w:firstLine="0" w:firstLineChars="0"/>
              <w:rPr>
                <w:rFonts w:ascii="Times New Roman" w:hAnsi="Times New Roman" w:eastAsia="宋体" w:cs="Times New Roman"/>
                <w:b/>
                <w:bCs/>
                <w:sz w:val="24"/>
              </w:rPr>
            </w:pPr>
            <w:r>
              <w:rPr>
                <w:rFonts w:hint="eastAsia" w:ascii="Times New Roman" w:hAnsi="Times New Roman" w:eastAsia="宋体" w:cs="Times New Roman"/>
                <w:b/>
                <w:bCs/>
                <w:sz w:val="24"/>
              </w:rPr>
              <w:t>4、</w:t>
            </w:r>
            <w:r>
              <w:rPr>
                <w:rFonts w:ascii="Times New Roman" w:hAnsi="Times New Roman" w:eastAsia="宋体" w:cs="Times New Roman"/>
                <w:b/>
                <w:bCs/>
                <w:sz w:val="24"/>
              </w:rPr>
              <w:t>监测方法</w:t>
            </w:r>
          </w:p>
          <w:p>
            <w:pPr>
              <w:adjustRightInd w:val="0"/>
              <w:snapToGrid w:val="0"/>
              <w:spacing w:line="360" w:lineRule="auto"/>
              <w:ind w:firstLine="500" w:firstLineChars="200"/>
              <w:rPr>
                <w:rFonts w:ascii="Times New Roman" w:hAnsi="Times New Roman" w:eastAsia="宋体" w:cs="Times New Roman"/>
                <w:sz w:val="24"/>
              </w:rPr>
            </w:pPr>
            <w:r>
              <w:rPr>
                <w:rFonts w:ascii="Times New Roman" w:hAnsi="Times New Roman" w:eastAsia="宋体" w:cs="Times New Roman"/>
                <w:spacing w:val="5"/>
                <w:sz w:val="24"/>
              </w:rPr>
              <w:t>按《声环境质量标准》（GB3096-2008）中的规定进行。</w:t>
            </w:r>
          </w:p>
          <w:p>
            <w:pPr>
              <w:adjustRightInd w:val="0"/>
              <w:snapToGrid w:val="0"/>
              <w:spacing w:line="360" w:lineRule="auto"/>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5、监测工况</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测量应在无雨雪、无雷电天气，风速在5m/s以下进行。</w:t>
            </w:r>
          </w:p>
          <w:p>
            <w:pPr>
              <w:adjustRightInd w:val="0"/>
              <w:snapToGrid w:val="0"/>
              <w:spacing w:line="360" w:lineRule="auto"/>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6、监测结果</w:t>
            </w:r>
          </w:p>
          <w:p>
            <w:pPr>
              <w:adjustRightInd w:val="0"/>
              <w:snapToGrid w:val="0"/>
              <w:spacing w:line="360" w:lineRule="auto"/>
              <w:ind w:firstLine="480" w:firstLineChars="20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本次声环境质量现状监测委托</w:t>
            </w:r>
            <w:r>
              <w:rPr>
                <w:rFonts w:hint="eastAsia" w:ascii="Times New Roman" w:hAnsi="Times New Roman" w:eastAsia="宋体" w:cs="Times New Roman"/>
                <w:color w:val="FF0000"/>
                <w:sz w:val="24"/>
                <w:szCs w:val="24"/>
              </w:rPr>
              <w:t>陕西国诚检测技术有限公司</w:t>
            </w:r>
            <w:r>
              <w:rPr>
                <w:rFonts w:ascii="Times New Roman" w:hAnsi="Times New Roman" w:eastAsia="宋体" w:cs="Times New Roman"/>
                <w:color w:val="FF0000"/>
                <w:sz w:val="24"/>
                <w:szCs w:val="24"/>
              </w:rPr>
              <w:t>于20</w:t>
            </w:r>
            <w:r>
              <w:rPr>
                <w:rFonts w:hint="eastAsia" w:ascii="Times New Roman" w:hAnsi="Times New Roman" w:eastAsia="宋体" w:cs="Times New Roman"/>
                <w:color w:val="FF0000"/>
                <w:sz w:val="24"/>
                <w:szCs w:val="24"/>
              </w:rPr>
              <w:t>20</w:t>
            </w:r>
            <w:r>
              <w:rPr>
                <w:rFonts w:ascii="Times New Roman" w:hAnsi="Times New Roman" w:eastAsia="宋体" w:cs="Times New Roman"/>
                <w:color w:val="FF0000"/>
                <w:sz w:val="24"/>
                <w:szCs w:val="24"/>
              </w:rPr>
              <w:t>年</w:t>
            </w:r>
            <w:r>
              <w:rPr>
                <w:rFonts w:hint="eastAsia" w:ascii="Times New Roman" w:hAnsi="Times New Roman" w:eastAsia="宋体" w:cs="Times New Roman"/>
                <w:color w:val="FF0000"/>
                <w:sz w:val="24"/>
                <w:szCs w:val="24"/>
              </w:rPr>
              <w:t>11</w:t>
            </w:r>
            <w:r>
              <w:rPr>
                <w:rFonts w:ascii="Times New Roman" w:hAnsi="Times New Roman" w:eastAsia="宋体" w:cs="Times New Roman"/>
                <w:color w:val="FF0000"/>
                <w:sz w:val="24"/>
                <w:szCs w:val="24"/>
              </w:rPr>
              <w:t>月</w:t>
            </w:r>
            <w:r>
              <w:rPr>
                <w:rFonts w:hint="eastAsia" w:ascii="Times New Roman" w:hAnsi="Times New Roman" w:eastAsia="宋体" w:cs="Times New Roman"/>
                <w:color w:val="FF0000"/>
                <w:sz w:val="24"/>
                <w:szCs w:val="24"/>
              </w:rPr>
              <w:t>28</w:t>
            </w:r>
            <w:r>
              <w:rPr>
                <w:rFonts w:ascii="Times New Roman" w:hAnsi="Times New Roman" w:eastAsia="宋体" w:cs="Times New Roman"/>
                <w:color w:val="FF0000"/>
                <w:sz w:val="24"/>
                <w:szCs w:val="24"/>
              </w:rPr>
              <w:t>日~</w:t>
            </w:r>
            <w:r>
              <w:rPr>
                <w:rFonts w:hint="eastAsia" w:ascii="Times New Roman" w:hAnsi="Times New Roman" w:eastAsia="宋体" w:cs="Times New Roman"/>
                <w:color w:val="FF0000"/>
                <w:sz w:val="24"/>
                <w:szCs w:val="24"/>
              </w:rPr>
              <w:t>29</w:t>
            </w:r>
            <w:r>
              <w:rPr>
                <w:rFonts w:ascii="Times New Roman" w:hAnsi="Times New Roman" w:eastAsia="宋体" w:cs="Times New Roman"/>
                <w:color w:val="FF0000"/>
                <w:sz w:val="24"/>
                <w:szCs w:val="24"/>
              </w:rPr>
              <w:t>日，对厂区四周声环境质量现状进行监测，环境现状噪声监测结果见表3-</w:t>
            </w:r>
            <w:r>
              <w:rPr>
                <w:rFonts w:hint="eastAsia" w:ascii="Times New Roman" w:hAnsi="Times New Roman" w:eastAsia="宋体" w:cs="Times New Roman"/>
                <w:color w:val="FF0000"/>
                <w:sz w:val="24"/>
                <w:szCs w:val="24"/>
              </w:rPr>
              <w:t>3</w:t>
            </w:r>
            <w:r>
              <w:rPr>
                <w:rFonts w:ascii="Times New Roman" w:hAnsi="Times New Roman" w:eastAsia="宋体" w:cs="Times New Roman"/>
                <w:color w:val="FF0000"/>
                <w:sz w:val="24"/>
                <w:szCs w:val="24"/>
              </w:rPr>
              <w:t>。</w:t>
            </w:r>
          </w:p>
          <w:p>
            <w:pPr>
              <w:adjustRightInd w:val="0"/>
              <w:snapToGrid w:val="0"/>
              <w:ind w:firstLine="422"/>
              <w:jc w:val="center"/>
              <w:rPr>
                <w:rFonts w:ascii="Times New Roman" w:hAnsi="Times New Roman" w:eastAsia="宋体" w:cs="Times New Roman"/>
                <w:b/>
                <w:szCs w:val="21"/>
              </w:rPr>
            </w:pPr>
            <w:r>
              <w:rPr>
                <w:rFonts w:ascii="Times New Roman" w:hAnsi="Times New Roman" w:eastAsia="宋体" w:cs="Times New Roman"/>
                <w:b/>
                <w:szCs w:val="21"/>
              </w:rPr>
              <w:t>表3-</w:t>
            </w:r>
            <w:r>
              <w:rPr>
                <w:rFonts w:hint="eastAsia" w:ascii="Times New Roman" w:hAnsi="Times New Roman" w:eastAsia="宋体" w:cs="Times New Roman"/>
                <w:b/>
                <w:szCs w:val="21"/>
              </w:rPr>
              <w:t>3</w:t>
            </w:r>
            <w:r>
              <w:rPr>
                <w:rFonts w:ascii="Times New Roman" w:hAnsi="Times New Roman" w:eastAsia="宋体" w:cs="Times New Roman"/>
                <w:b/>
                <w:szCs w:val="21"/>
              </w:rPr>
              <w:t xml:space="preserve">    噪声监测结果</w:t>
            </w:r>
          </w:p>
          <w:tbl>
            <w:tblPr>
              <w:tblStyle w:val="34"/>
              <w:tblW w:w="8340" w:type="dxa"/>
              <w:tblInd w:w="1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94"/>
              <w:gridCol w:w="2309"/>
              <w:gridCol w:w="1334"/>
              <w:gridCol w:w="1334"/>
              <w:gridCol w:w="1334"/>
              <w:gridCol w:w="133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7" w:hRule="atLeast"/>
              </w:trPr>
              <w:tc>
                <w:tcPr>
                  <w:tcW w:w="694" w:type="dxa"/>
                  <w:vMerge w:val="restart"/>
                  <w:vAlign w:val="center"/>
                </w:tcPr>
                <w:p>
                  <w:pPr>
                    <w:adjustRightInd w:val="0"/>
                    <w:snapToGrid w:val="0"/>
                    <w:jc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噪声类别</w:t>
                  </w:r>
                </w:p>
              </w:tc>
              <w:tc>
                <w:tcPr>
                  <w:tcW w:w="2309" w:type="dxa"/>
                  <w:vMerge w:val="restart"/>
                  <w:vAlign w:val="center"/>
                </w:tcPr>
                <w:p>
                  <w:pPr>
                    <w:adjustRightInd w:val="0"/>
                    <w:snapToGrid w:val="0"/>
                    <w:jc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监测点位</w:t>
                  </w:r>
                </w:p>
              </w:tc>
              <w:tc>
                <w:tcPr>
                  <w:tcW w:w="2668" w:type="dxa"/>
                  <w:gridSpan w:val="2"/>
                  <w:vAlign w:val="center"/>
                </w:tcPr>
                <w:p>
                  <w:pPr>
                    <w:adjustRightInd w:val="0"/>
                    <w:snapToGrid w:val="0"/>
                    <w:jc w:val="center"/>
                    <w:rPr>
                      <w:rFonts w:ascii="Times New Roman" w:hAnsi="Times New Roman" w:eastAsia="宋体" w:cs="Times New Roman"/>
                      <w:b/>
                      <w:bCs/>
                      <w:color w:val="FF0000"/>
                      <w:szCs w:val="21"/>
                    </w:rPr>
                  </w:pPr>
                  <w:r>
                    <w:rPr>
                      <w:rFonts w:hint="eastAsia" w:ascii="Times New Roman" w:hAnsi="Times New Roman" w:eastAsia="宋体" w:cs="Times New Roman"/>
                      <w:b/>
                      <w:bCs/>
                      <w:color w:val="FF0000"/>
                      <w:szCs w:val="21"/>
                    </w:rPr>
                    <w:t>2020.11.28</w:t>
                  </w:r>
                </w:p>
              </w:tc>
              <w:tc>
                <w:tcPr>
                  <w:tcW w:w="2669" w:type="dxa"/>
                  <w:gridSpan w:val="2"/>
                  <w:vAlign w:val="center"/>
                </w:tcPr>
                <w:p>
                  <w:pPr>
                    <w:adjustRightInd w:val="0"/>
                    <w:snapToGrid w:val="0"/>
                    <w:jc w:val="center"/>
                    <w:rPr>
                      <w:rFonts w:ascii="Times New Roman" w:hAnsi="Times New Roman" w:eastAsia="宋体" w:cs="Times New Roman"/>
                      <w:b/>
                      <w:bCs/>
                      <w:color w:val="FF0000"/>
                      <w:szCs w:val="21"/>
                    </w:rPr>
                  </w:pPr>
                  <w:r>
                    <w:rPr>
                      <w:rFonts w:hint="eastAsia" w:ascii="Times New Roman" w:hAnsi="Times New Roman" w:eastAsia="宋体" w:cs="Times New Roman"/>
                      <w:b/>
                      <w:bCs/>
                      <w:color w:val="FF0000"/>
                      <w:szCs w:val="21"/>
                    </w:rPr>
                    <w:t>2020.11.29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38" w:hRule="atLeast"/>
              </w:trPr>
              <w:tc>
                <w:tcPr>
                  <w:tcW w:w="694" w:type="dxa"/>
                  <w:vMerge w:val="continue"/>
                  <w:vAlign w:val="center"/>
                </w:tcPr>
                <w:p>
                  <w:pPr>
                    <w:adjustRightInd w:val="0"/>
                    <w:snapToGrid w:val="0"/>
                    <w:jc w:val="center"/>
                    <w:rPr>
                      <w:rFonts w:ascii="Times New Roman" w:hAnsi="Times New Roman" w:eastAsia="宋体" w:cs="Times New Roman"/>
                      <w:b/>
                      <w:bCs/>
                      <w:color w:val="FF0000"/>
                      <w:szCs w:val="21"/>
                    </w:rPr>
                  </w:pPr>
                </w:p>
              </w:tc>
              <w:tc>
                <w:tcPr>
                  <w:tcW w:w="2309" w:type="dxa"/>
                  <w:vMerge w:val="continue"/>
                  <w:vAlign w:val="center"/>
                </w:tcPr>
                <w:p>
                  <w:pPr>
                    <w:adjustRightInd w:val="0"/>
                    <w:snapToGrid w:val="0"/>
                    <w:jc w:val="center"/>
                    <w:rPr>
                      <w:rFonts w:ascii="Times New Roman" w:hAnsi="Times New Roman" w:eastAsia="宋体" w:cs="Times New Roman"/>
                      <w:b/>
                      <w:bCs/>
                      <w:color w:val="FF0000"/>
                      <w:szCs w:val="21"/>
                    </w:rPr>
                  </w:pPr>
                </w:p>
              </w:tc>
              <w:tc>
                <w:tcPr>
                  <w:tcW w:w="1334" w:type="dxa"/>
                  <w:vAlign w:val="center"/>
                </w:tcPr>
                <w:p>
                  <w:pPr>
                    <w:adjustRightInd w:val="0"/>
                    <w:snapToGrid w:val="0"/>
                    <w:jc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昼间Leq[dB(A)]</w:t>
                  </w:r>
                </w:p>
              </w:tc>
              <w:tc>
                <w:tcPr>
                  <w:tcW w:w="1334" w:type="dxa"/>
                  <w:vAlign w:val="center"/>
                </w:tcPr>
                <w:p>
                  <w:pPr>
                    <w:adjustRightInd w:val="0"/>
                    <w:snapToGrid w:val="0"/>
                    <w:jc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夜间</w:t>
                  </w:r>
                </w:p>
                <w:p>
                  <w:pPr>
                    <w:adjustRightInd w:val="0"/>
                    <w:snapToGrid w:val="0"/>
                    <w:jc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Leq[dB(A)]</w:t>
                  </w:r>
                </w:p>
              </w:tc>
              <w:tc>
                <w:tcPr>
                  <w:tcW w:w="1334" w:type="dxa"/>
                  <w:vAlign w:val="center"/>
                </w:tcPr>
                <w:p>
                  <w:pPr>
                    <w:adjustRightInd w:val="0"/>
                    <w:snapToGrid w:val="0"/>
                    <w:jc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昼间</w:t>
                  </w:r>
                </w:p>
                <w:p>
                  <w:pPr>
                    <w:adjustRightInd w:val="0"/>
                    <w:snapToGrid w:val="0"/>
                    <w:jc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Leq[dB(A)]</w:t>
                  </w:r>
                </w:p>
              </w:tc>
              <w:tc>
                <w:tcPr>
                  <w:tcW w:w="1335" w:type="dxa"/>
                  <w:vAlign w:val="center"/>
                </w:tcPr>
                <w:p>
                  <w:pPr>
                    <w:adjustRightInd w:val="0"/>
                    <w:snapToGrid w:val="0"/>
                    <w:jc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夜间</w:t>
                  </w:r>
                </w:p>
                <w:p>
                  <w:pPr>
                    <w:adjustRightInd w:val="0"/>
                    <w:snapToGrid w:val="0"/>
                    <w:jc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L</w:t>
                  </w:r>
                  <w:r>
                    <w:rPr>
                      <w:rFonts w:ascii="Times New Roman" w:hAnsi="Times New Roman" w:eastAsia="宋体" w:cs="Times New Roman"/>
                      <w:b/>
                      <w:bCs/>
                      <w:color w:val="FF0000"/>
                      <w:szCs w:val="21"/>
                    </w:rPr>
                    <w:cr/>
                  </w:r>
                  <w:r>
                    <w:rPr>
                      <w:rFonts w:ascii="Times New Roman" w:hAnsi="Times New Roman" w:eastAsia="宋体" w:cs="Times New Roman"/>
                      <w:b/>
                      <w:bCs/>
                      <w:color w:val="FF0000"/>
                      <w:szCs w:val="21"/>
                    </w:rPr>
                    <w:t>q[dB(A)]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trPr>
              <w:tc>
                <w:tcPr>
                  <w:tcW w:w="694" w:type="dxa"/>
                  <w:vMerge w:val="restart"/>
                  <w:vAlign w:val="center"/>
                </w:tcPr>
                <w:p>
                  <w:pPr>
                    <w:adjustRightInd w:val="0"/>
                    <w:snapToGrid w:val="0"/>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厂界噪声</w:t>
                  </w:r>
                </w:p>
              </w:tc>
              <w:tc>
                <w:tcPr>
                  <w:tcW w:w="2309" w:type="dxa"/>
                  <w:vAlign w:val="center"/>
                </w:tcPr>
                <w:p>
                  <w:pPr>
                    <w:adjustRightInd w:val="0"/>
                    <w:snapToGrid w:val="0"/>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N1点东厂界</w:t>
                  </w:r>
                </w:p>
              </w:tc>
              <w:tc>
                <w:tcPr>
                  <w:tcW w:w="1334" w:type="dxa"/>
                  <w:vAlign w:val="center"/>
                </w:tcPr>
                <w:p>
                  <w:pPr>
                    <w:spacing w:line="360" w:lineRule="auto"/>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52</w:t>
                  </w:r>
                </w:p>
              </w:tc>
              <w:tc>
                <w:tcPr>
                  <w:tcW w:w="1334" w:type="dxa"/>
                  <w:vAlign w:val="center"/>
                </w:tcPr>
                <w:p>
                  <w:pPr>
                    <w:spacing w:line="360" w:lineRule="auto"/>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41</w:t>
                  </w:r>
                </w:p>
              </w:tc>
              <w:tc>
                <w:tcPr>
                  <w:tcW w:w="1334" w:type="dxa"/>
                  <w:vAlign w:val="center"/>
                </w:tcPr>
                <w:p>
                  <w:pPr>
                    <w:spacing w:line="360" w:lineRule="auto"/>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51</w:t>
                  </w:r>
                </w:p>
              </w:tc>
              <w:tc>
                <w:tcPr>
                  <w:tcW w:w="1335" w:type="dxa"/>
                  <w:vAlign w:val="center"/>
                </w:tcPr>
                <w:p>
                  <w:pPr>
                    <w:spacing w:line="360" w:lineRule="auto"/>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42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trPr>
              <w:tc>
                <w:tcPr>
                  <w:tcW w:w="694" w:type="dxa"/>
                  <w:vMerge w:val="continue"/>
                  <w:vAlign w:val="center"/>
                </w:tcPr>
                <w:p>
                  <w:pPr>
                    <w:adjustRightInd w:val="0"/>
                    <w:snapToGrid w:val="0"/>
                    <w:jc w:val="center"/>
                    <w:rPr>
                      <w:rFonts w:ascii="Times New Roman" w:hAnsi="Times New Roman" w:eastAsia="宋体" w:cs="Times New Roman"/>
                      <w:color w:val="FF0000"/>
                      <w:szCs w:val="21"/>
                    </w:rPr>
                  </w:pPr>
                </w:p>
              </w:tc>
              <w:tc>
                <w:tcPr>
                  <w:tcW w:w="2309" w:type="dxa"/>
                  <w:vAlign w:val="center"/>
                </w:tcPr>
                <w:p>
                  <w:pPr>
                    <w:adjustRightInd w:val="0"/>
                    <w:snapToGrid w:val="0"/>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N2点南厂界</w:t>
                  </w:r>
                </w:p>
              </w:tc>
              <w:tc>
                <w:tcPr>
                  <w:tcW w:w="1334" w:type="dxa"/>
                  <w:vAlign w:val="center"/>
                </w:tcPr>
                <w:p>
                  <w:pPr>
                    <w:spacing w:line="360" w:lineRule="auto"/>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50</w:t>
                  </w:r>
                </w:p>
              </w:tc>
              <w:tc>
                <w:tcPr>
                  <w:tcW w:w="1334" w:type="dxa"/>
                  <w:vAlign w:val="center"/>
                </w:tcPr>
                <w:p>
                  <w:pPr>
                    <w:spacing w:line="360" w:lineRule="auto"/>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40</w:t>
                  </w:r>
                </w:p>
              </w:tc>
              <w:tc>
                <w:tcPr>
                  <w:tcW w:w="1334" w:type="dxa"/>
                  <w:vAlign w:val="center"/>
                </w:tcPr>
                <w:p>
                  <w:pPr>
                    <w:spacing w:line="360" w:lineRule="auto"/>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50</w:t>
                  </w:r>
                </w:p>
              </w:tc>
              <w:tc>
                <w:tcPr>
                  <w:tcW w:w="1335" w:type="dxa"/>
                  <w:vAlign w:val="center"/>
                </w:tcPr>
                <w:p>
                  <w:pPr>
                    <w:spacing w:line="360" w:lineRule="auto"/>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41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trPr>
              <w:tc>
                <w:tcPr>
                  <w:tcW w:w="694" w:type="dxa"/>
                  <w:vMerge w:val="continue"/>
                  <w:vAlign w:val="center"/>
                </w:tcPr>
                <w:p>
                  <w:pPr>
                    <w:adjustRightInd w:val="0"/>
                    <w:snapToGrid w:val="0"/>
                    <w:jc w:val="center"/>
                    <w:rPr>
                      <w:rFonts w:ascii="Times New Roman" w:hAnsi="Times New Roman" w:eastAsia="宋体" w:cs="Times New Roman"/>
                      <w:color w:val="FF0000"/>
                      <w:szCs w:val="21"/>
                    </w:rPr>
                  </w:pPr>
                </w:p>
              </w:tc>
              <w:tc>
                <w:tcPr>
                  <w:tcW w:w="2309" w:type="dxa"/>
                  <w:vAlign w:val="center"/>
                </w:tcPr>
                <w:p>
                  <w:pPr>
                    <w:adjustRightInd w:val="0"/>
                    <w:snapToGrid w:val="0"/>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N3点西厂界</w:t>
                  </w:r>
                </w:p>
              </w:tc>
              <w:tc>
                <w:tcPr>
                  <w:tcW w:w="1334" w:type="dxa"/>
                  <w:vAlign w:val="center"/>
                </w:tcPr>
                <w:p>
                  <w:pPr>
                    <w:spacing w:line="360" w:lineRule="auto"/>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50</w:t>
                  </w:r>
                </w:p>
              </w:tc>
              <w:tc>
                <w:tcPr>
                  <w:tcW w:w="1334" w:type="dxa"/>
                  <w:vAlign w:val="center"/>
                </w:tcPr>
                <w:p>
                  <w:pPr>
                    <w:spacing w:line="360" w:lineRule="auto"/>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39</w:t>
                  </w:r>
                </w:p>
              </w:tc>
              <w:tc>
                <w:tcPr>
                  <w:tcW w:w="1334" w:type="dxa"/>
                  <w:vAlign w:val="center"/>
                </w:tcPr>
                <w:p>
                  <w:pPr>
                    <w:spacing w:line="360" w:lineRule="auto"/>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49</w:t>
                  </w:r>
                </w:p>
              </w:tc>
              <w:tc>
                <w:tcPr>
                  <w:tcW w:w="1335" w:type="dxa"/>
                  <w:vAlign w:val="center"/>
                </w:tcPr>
                <w:p>
                  <w:pPr>
                    <w:spacing w:line="360" w:lineRule="auto"/>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5" w:hRule="atLeast"/>
              </w:trPr>
              <w:tc>
                <w:tcPr>
                  <w:tcW w:w="694" w:type="dxa"/>
                  <w:vMerge w:val="continue"/>
                  <w:vAlign w:val="center"/>
                </w:tcPr>
                <w:p>
                  <w:pPr>
                    <w:adjustRightInd w:val="0"/>
                    <w:snapToGrid w:val="0"/>
                    <w:jc w:val="center"/>
                    <w:rPr>
                      <w:rFonts w:ascii="Times New Roman" w:hAnsi="Times New Roman" w:eastAsia="宋体" w:cs="Times New Roman"/>
                      <w:color w:val="FF0000"/>
                      <w:szCs w:val="21"/>
                    </w:rPr>
                  </w:pPr>
                </w:p>
              </w:tc>
              <w:tc>
                <w:tcPr>
                  <w:tcW w:w="2309" w:type="dxa"/>
                  <w:vAlign w:val="center"/>
                </w:tcPr>
                <w:p>
                  <w:pPr>
                    <w:adjustRightInd w:val="0"/>
                    <w:snapToGrid w:val="0"/>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N4点北厂界</w:t>
                  </w:r>
                </w:p>
              </w:tc>
              <w:tc>
                <w:tcPr>
                  <w:tcW w:w="1334" w:type="dxa"/>
                  <w:vAlign w:val="center"/>
                </w:tcPr>
                <w:p>
                  <w:pPr>
                    <w:spacing w:line="360" w:lineRule="auto"/>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51</w:t>
                  </w:r>
                </w:p>
              </w:tc>
              <w:tc>
                <w:tcPr>
                  <w:tcW w:w="1334" w:type="dxa"/>
                  <w:vAlign w:val="center"/>
                </w:tcPr>
                <w:p>
                  <w:pPr>
                    <w:spacing w:line="360" w:lineRule="auto"/>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40</w:t>
                  </w:r>
                </w:p>
              </w:tc>
              <w:tc>
                <w:tcPr>
                  <w:tcW w:w="1334" w:type="dxa"/>
                  <w:vAlign w:val="center"/>
                </w:tcPr>
                <w:p>
                  <w:pPr>
                    <w:spacing w:line="360" w:lineRule="auto"/>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50</w:t>
                  </w:r>
                </w:p>
              </w:tc>
              <w:tc>
                <w:tcPr>
                  <w:tcW w:w="1335" w:type="dxa"/>
                  <w:vAlign w:val="center"/>
                </w:tcPr>
                <w:p>
                  <w:pPr>
                    <w:spacing w:line="360" w:lineRule="auto"/>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41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3003" w:type="dxa"/>
                  <w:gridSpan w:val="2"/>
                  <w:vAlign w:val="center"/>
                </w:tcPr>
                <w:p>
                  <w:pPr>
                    <w:adjustRightInd w:val="0"/>
                    <w:snapToGrid w:val="0"/>
                    <w:jc w:val="center"/>
                    <w:rPr>
                      <w:rFonts w:ascii="Times New Roman" w:hAnsi="Times New Roman" w:eastAsia="宋体" w:cs="Times New Roman"/>
                      <w:color w:val="FF0000"/>
                      <w:szCs w:val="21"/>
                    </w:rPr>
                  </w:pPr>
                  <w:r>
                    <w:rPr>
                      <w:rFonts w:ascii="Times New Roman" w:hAnsi="Times New Roman" w:eastAsia="宋体" w:cs="Times New Roman"/>
                      <w:color w:val="FF0000"/>
                      <w:sz w:val="24"/>
                      <w:szCs w:val="24"/>
                    </w:rPr>
                    <w:t>《声环境质量标准》</w:t>
                  </w:r>
                  <w:r>
                    <w:rPr>
                      <w:rFonts w:ascii="Times New Roman" w:hAnsi="Times New Roman" w:eastAsia="宋体" w:cs="Times New Roman"/>
                      <w:color w:val="FF0000"/>
                      <w:szCs w:val="21"/>
                    </w:rPr>
                    <w:t>（GB3096-2008）</w:t>
                  </w:r>
                  <w:r>
                    <w:rPr>
                      <w:rFonts w:hint="eastAsia" w:ascii="Times New Roman" w:hAnsi="Times New Roman" w:eastAsia="宋体" w:cs="Times New Roman"/>
                      <w:color w:val="FF0000"/>
                      <w:szCs w:val="21"/>
                    </w:rPr>
                    <w:t>3</w:t>
                  </w:r>
                  <w:r>
                    <w:rPr>
                      <w:rFonts w:ascii="Times New Roman" w:hAnsi="Times New Roman" w:eastAsia="宋体" w:cs="Times New Roman"/>
                      <w:color w:val="FF0000"/>
                      <w:szCs w:val="21"/>
                    </w:rPr>
                    <w:t>类标准</w:t>
                  </w:r>
                </w:p>
              </w:tc>
              <w:tc>
                <w:tcPr>
                  <w:tcW w:w="1334" w:type="dxa"/>
                  <w:vAlign w:val="center"/>
                </w:tcPr>
                <w:p>
                  <w:pPr>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65</w:t>
                  </w:r>
                </w:p>
              </w:tc>
              <w:tc>
                <w:tcPr>
                  <w:tcW w:w="1334" w:type="dxa"/>
                  <w:vAlign w:val="center"/>
                </w:tcPr>
                <w:p>
                  <w:pPr>
                    <w:adjustRightInd w:val="0"/>
                    <w:snapToGrid w:val="0"/>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5</w:t>
                  </w:r>
                  <w:r>
                    <w:rPr>
                      <w:rFonts w:hint="eastAsia" w:ascii="Times New Roman" w:hAnsi="Times New Roman" w:eastAsia="宋体" w:cs="Times New Roman"/>
                      <w:color w:val="FF0000"/>
                      <w:szCs w:val="21"/>
                    </w:rPr>
                    <w:t>5</w:t>
                  </w:r>
                </w:p>
              </w:tc>
              <w:tc>
                <w:tcPr>
                  <w:tcW w:w="1334" w:type="dxa"/>
                  <w:vAlign w:val="center"/>
                </w:tcPr>
                <w:p>
                  <w:pPr>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65</w:t>
                  </w:r>
                </w:p>
              </w:tc>
              <w:tc>
                <w:tcPr>
                  <w:tcW w:w="1335" w:type="dxa"/>
                  <w:vAlign w:val="center"/>
                </w:tcPr>
                <w:p>
                  <w:pPr>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3" w:hRule="atLeast"/>
              </w:trPr>
              <w:tc>
                <w:tcPr>
                  <w:tcW w:w="3003" w:type="dxa"/>
                  <w:gridSpan w:val="2"/>
                  <w:vAlign w:val="center"/>
                </w:tcPr>
                <w:p>
                  <w:pPr>
                    <w:adjustRightInd w:val="0"/>
                    <w:snapToGrid w:val="0"/>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是否达标</w:t>
                  </w:r>
                </w:p>
              </w:tc>
              <w:tc>
                <w:tcPr>
                  <w:tcW w:w="1334" w:type="dxa"/>
                  <w:vAlign w:val="center"/>
                </w:tcPr>
                <w:p>
                  <w:pPr>
                    <w:adjustRightInd w:val="0"/>
                    <w:snapToGrid w:val="0"/>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达标</w:t>
                  </w:r>
                </w:p>
              </w:tc>
              <w:tc>
                <w:tcPr>
                  <w:tcW w:w="1334" w:type="dxa"/>
                  <w:vAlign w:val="center"/>
                </w:tcPr>
                <w:p>
                  <w:pPr>
                    <w:adjustRightInd w:val="0"/>
                    <w:snapToGrid w:val="0"/>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达标</w:t>
                  </w:r>
                </w:p>
              </w:tc>
              <w:tc>
                <w:tcPr>
                  <w:tcW w:w="1334" w:type="dxa"/>
                  <w:vAlign w:val="center"/>
                </w:tcPr>
                <w:p>
                  <w:pPr>
                    <w:adjustRightInd w:val="0"/>
                    <w:snapToGrid w:val="0"/>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达标</w:t>
                  </w:r>
                </w:p>
              </w:tc>
              <w:tc>
                <w:tcPr>
                  <w:tcW w:w="1335" w:type="dxa"/>
                  <w:vAlign w:val="center"/>
                </w:tcPr>
                <w:p>
                  <w:pPr>
                    <w:adjustRightInd w:val="0"/>
                    <w:snapToGrid w:val="0"/>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达标</w:t>
                  </w:r>
                </w:p>
              </w:tc>
            </w:tr>
          </w:tbl>
          <w:p>
            <w:pPr>
              <w:adjustRightInd w:val="0"/>
              <w:snapToGrid w:val="0"/>
              <w:spacing w:line="360" w:lineRule="auto"/>
              <w:ind w:firstLine="480" w:firstLineChars="200"/>
            </w:pPr>
            <w:r>
              <w:rPr>
                <w:rFonts w:ascii="Times New Roman" w:hAnsi="Times New Roman" w:eastAsia="宋体" w:cs="Times New Roman"/>
                <w:sz w:val="24"/>
                <w:szCs w:val="24"/>
              </w:rPr>
              <w:t>监测结果表明，本项目厂界声环境现状值昼间</w:t>
            </w:r>
            <w:r>
              <w:rPr>
                <w:rFonts w:hint="eastAsia" w:ascii="Times New Roman" w:hAnsi="Times New Roman" w:eastAsia="宋体" w:cs="Times New Roman"/>
                <w:sz w:val="24"/>
                <w:szCs w:val="24"/>
              </w:rPr>
              <w:t>和夜间</w:t>
            </w:r>
            <w:r>
              <w:rPr>
                <w:rFonts w:ascii="Times New Roman" w:hAnsi="Times New Roman" w:eastAsia="宋体" w:cs="Times New Roman"/>
                <w:sz w:val="24"/>
                <w:szCs w:val="24"/>
              </w:rPr>
              <w:t>噪声值均能够满足《声环境质量标准》（GB3096-2008）中的</w:t>
            </w:r>
            <w:r>
              <w:rPr>
                <w:rFonts w:hint="eastAsia" w:ascii="Times New Roman" w:hAnsi="Times New Roman" w:eastAsia="宋体" w:cs="Times New Roman"/>
                <w:color w:val="FF0000"/>
                <w:sz w:val="24"/>
                <w:szCs w:val="24"/>
              </w:rPr>
              <w:t>3</w:t>
            </w:r>
            <w:r>
              <w:rPr>
                <w:rFonts w:ascii="Times New Roman" w:hAnsi="Times New Roman" w:eastAsia="宋体" w:cs="Times New Roman"/>
                <w:color w:val="FF0000"/>
                <w:sz w:val="24"/>
                <w:szCs w:val="24"/>
              </w:rPr>
              <w:t>类区标准</w:t>
            </w:r>
            <w:r>
              <w:rPr>
                <w:rFonts w:hint="eastAsia" w:ascii="Times New Roman" w:hAnsi="Times New Roman" w:eastAsia="宋体" w:cs="Times New Roman"/>
                <w:sz w:val="24"/>
                <w:szCs w:val="24"/>
              </w:rPr>
              <w:t>，</w:t>
            </w:r>
            <w:r>
              <w:rPr>
                <w:rFonts w:ascii="Times New Roman" w:hAnsi="Times New Roman" w:eastAsia="宋体" w:cs="Times New Roman"/>
                <w:sz w:val="24"/>
                <w:szCs w:val="24"/>
              </w:rPr>
              <w:t>当地声环境质量现状良好。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adjustRightInd w:val="0"/>
              <w:snapToGrid w:val="0"/>
              <w:rPr>
                <w:rFonts w:ascii="Times New Roman" w:hAnsi="Times New Roman" w:eastAsia="宋体" w:cs="Times New Roman"/>
                <w:b/>
                <w:sz w:val="28"/>
              </w:rPr>
            </w:pPr>
          </w:p>
          <w:p>
            <w:pPr>
              <w:adjustRightInd w:val="0"/>
              <w:snapToGrid w:val="0"/>
              <w:rPr>
                <w:rFonts w:ascii="Times New Roman" w:hAnsi="Times New Roman" w:eastAsia="宋体" w:cs="Times New Roman"/>
                <w:b/>
                <w:sz w:val="28"/>
              </w:rPr>
            </w:pPr>
            <w:r>
              <w:rPr>
                <w:rFonts w:ascii="Times New Roman" w:hAnsi="Times New Roman" w:eastAsia="宋体" w:cs="Times New Roman"/>
                <w:b/>
                <w:sz w:val="28"/>
              </w:rPr>
              <w:t>主要环境保护目标（列出名单及保护级别）：</w:t>
            </w:r>
          </w:p>
          <w:p>
            <w:pPr>
              <w:adjustRightInd w:val="0"/>
              <w:snapToGrid w:val="0"/>
              <w:spacing w:line="360" w:lineRule="auto"/>
              <w:ind w:firstLine="600" w:firstLineChars="250"/>
              <w:rPr>
                <w:rFonts w:ascii="Times New Roman" w:hAnsi="Times New Roman" w:eastAsia="宋体" w:cs="Times New Roman"/>
                <w:bCs/>
                <w:sz w:val="24"/>
              </w:rPr>
            </w:pPr>
            <w:r>
              <w:rPr>
                <w:rFonts w:ascii="Times New Roman" w:hAnsi="Times New Roman" w:eastAsia="宋体" w:cs="Times New Roman"/>
                <w:bCs/>
                <w:sz w:val="24"/>
              </w:rPr>
              <w:t>经调查，本项目主要保护对象详见表3-4。</w:t>
            </w:r>
            <w:r>
              <w:rPr>
                <w:rFonts w:hint="eastAsia" w:ascii="Times New Roman" w:hAnsi="Times New Roman" w:eastAsia="宋体" w:cs="Times New Roman"/>
                <w:bCs/>
                <w:sz w:val="24"/>
              </w:rPr>
              <w:t xml:space="preserve"> </w:t>
            </w:r>
          </w:p>
          <w:p>
            <w:pPr>
              <w:adjustRightInd w:val="0"/>
              <w:snapToGrid w:val="0"/>
              <w:ind w:firstLine="422"/>
              <w:jc w:val="center"/>
              <w:rPr>
                <w:rFonts w:ascii="Times New Roman" w:hAnsi="Times New Roman" w:eastAsia="宋体" w:cs="Times New Roman"/>
                <w:b/>
                <w:bCs/>
                <w:szCs w:val="24"/>
              </w:rPr>
            </w:pPr>
            <w:r>
              <w:rPr>
                <w:rFonts w:ascii="Times New Roman" w:hAnsi="Times New Roman" w:eastAsia="宋体" w:cs="Times New Roman"/>
                <w:b/>
                <w:bCs/>
                <w:szCs w:val="24"/>
              </w:rPr>
              <w:t>表3-4   项目运营期环境保护目标一览表</w:t>
            </w:r>
          </w:p>
          <w:tbl>
            <w:tblPr>
              <w:tblStyle w:val="34"/>
              <w:tblW w:w="834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1"/>
              <w:gridCol w:w="712"/>
              <w:gridCol w:w="712"/>
              <w:gridCol w:w="1698"/>
              <w:gridCol w:w="1417"/>
              <w:gridCol w:w="992"/>
              <w:gridCol w:w="851"/>
              <w:gridCol w:w="12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5" w:hRule="atLeast"/>
              </w:trPr>
              <w:tc>
                <w:tcPr>
                  <w:tcW w:w="691"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环境</w:t>
                  </w:r>
                </w:p>
                <w:p>
                  <w:pPr>
                    <w:jc w:val="center"/>
                    <w:rPr>
                      <w:rFonts w:ascii="Times New Roman" w:hAnsi="Times New Roman" w:eastAsia="宋体" w:cs="Times New Roman"/>
                      <w:szCs w:val="21"/>
                    </w:rPr>
                  </w:pPr>
                  <w:r>
                    <w:rPr>
                      <w:rFonts w:ascii="Times New Roman" w:hAnsi="Times New Roman" w:eastAsia="宋体" w:cs="Times New Roman"/>
                      <w:szCs w:val="21"/>
                    </w:rPr>
                    <w:t>要素</w:t>
                  </w:r>
                </w:p>
              </w:tc>
              <w:tc>
                <w:tcPr>
                  <w:tcW w:w="1424" w:type="dxa"/>
                  <w:gridSpan w:val="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坐标（m）</w:t>
                  </w:r>
                </w:p>
              </w:tc>
              <w:tc>
                <w:tcPr>
                  <w:tcW w:w="169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环境保护</w:t>
                  </w:r>
                </w:p>
                <w:p>
                  <w:pPr>
                    <w:jc w:val="center"/>
                    <w:rPr>
                      <w:rFonts w:ascii="Times New Roman" w:hAnsi="Times New Roman" w:eastAsia="宋体" w:cs="Times New Roman"/>
                      <w:szCs w:val="21"/>
                    </w:rPr>
                  </w:pPr>
                  <w:r>
                    <w:rPr>
                      <w:rFonts w:ascii="Times New Roman" w:hAnsi="Times New Roman" w:eastAsia="宋体" w:cs="Times New Roman"/>
                      <w:szCs w:val="21"/>
                    </w:rPr>
                    <w:t>对象</w:t>
                  </w:r>
                </w:p>
              </w:tc>
              <w:tc>
                <w:tcPr>
                  <w:tcW w:w="1417"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保护内容</w:t>
                  </w:r>
                </w:p>
              </w:tc>
              <w:tc>
                <w:tcPr>
                  <w:tcW w:w="992"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环境功能区</w:t>
                  </w:r>
                </w:p>
              </w:tc>
              <w:tc>
                <w:tcPr>
                  <w:tcW w:w="851"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相对场址方位</w:t>
                  </w:r>
                </w:p>
              </w:tc>
              <w:tc>
                <w:tcPr>
                  <w:tcW w:w="1271"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相对厂界距离（m）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5" w:hRule="atLeast"/>
              </w:trPr>
              <w:tc>
                <w:tcPr>
                  <w:tcW w:w="691" w:type="dxa"/>
                  <w:vMerge w:val="continue"/>
                  <w:vAlign w:val="center"/>
                </w:tcPr>
                <w:p>
                  <w:pPr>
                    <w:jc w:val="center"/>
                    <w:rPr>
                      <w:rFonts w:ascii="Times New Roman" w:hAnsi="Times New Roman" w:eastAsia="宋体" w:cs="Times New Roman"/>
                      <w:szCs w:val="21"/>
                    </w:rPr>
                  </w:pP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X</w:t>
                  </w: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Y</w:t>
                  </w:r>
                </w:p>
              </w:tc>
              <w:tc>
                <w:tcPr>
                  <w:tcW w:w="1698" w:type="dxa"/>
                  <w:vMerge w:val="continue"/>
                  <w:vAlign w:val="center"/>
                </w:tcPr>
                <w:p>
                  <w:pPr>
                    <w:jc w:val="center"/>
                    <w:rPr>
                      <w:rFonts w:ascii="Times New Roman" w:hAnsi="Times New Roman" w:eastAsia="宋体" w:cs="Times New Roman"/>
                      <w:szCs w:val="21"/>
                    </w:rPr>
                  </w:pPr>
                </w:p>
              </w:tc>
              <w:tc>
                <w:tcPr>
                  <w:tcW w:w="1417" w:type="dxa"/>
                  <w:vMerge w:val="continue"/>
                  <w:vAlign w:val="center"/>
                </w:tcPr>
                <w:p>
                  <w:pPr>
                    <w:jc w:val="center"/>
                    <w:rPr>
                      <w:rFonts w:ascii="Times New Roman" w:hAnsi="Times New Roman" w:eastAsia="宋体" w:cs="Times New Roman"/>
                      <w:szCs w:val="21"/>
                    </w:rPr>
                  </w:pPr>
                </w:p>
              </w:tc>
              <w:tc>
                <w:tcPr>
                  <w:tcW w:w="992" w:type="dxa"/>
                  <w:vMerge w:val="continue"/>
                  <w:vAlign w:val="center"/>
                </w:tcPr>
                <w:p>
                  <w:pPr>
                    <w:jc w:val="center"/>
                    <w:rPr>
                      <w:rFonts w:ascii="Times New Roman" w:hAnsi="Times New Roman" w:eastAsia="宋体" w:cs="Times New Roman"/>
                      <w:szCs w:val="21"/>
                    </w:rPr>
                  </w:pPr>
                </w:p>
              </w:tc>
              <w:tc>
                <w:tcPr>
                  <w:tcW w:w="851" w:type="dxa"/>
                  <w:vMerge w:val="continue"/>
                  <w:vAlign w:val="center"/>
                </w:tcPr>
                <w:p>
                  <w:pPr>
                    <w:jc w:val="center"/>
                    <w:rPr>
                      <w:rFonts w:ascii="Times New Roman" w:hAnsi="Times New Roman" w:eastAsia="宋体" w:cs="Times New Roman"/>
                      <w:szCs w:val="21"/>
                    </w:rPr>
                  </w:pPr>
                </w:p>
              </w:tc>
              <w:tc>
                <w:tcPr>
                  <w:tcW w:w="1271" w:type="dxa"/>
                  <w:vMerge w:val="continue"/>
                  <w:vAlign w:val="center"/>
                </w:tcPr>
                <w:p>
                  <w:pPr>
                    <w:jc w:val="center"/>
                    <w:rPr>
                      <w:rFonts w:ascii="Times New Roman" w:hAnsi="Times New Roman" w:eastAsia="宋体" w:cs="Times New Roman"/>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7" w:hRule="atLeast"/>
              </w:trPr>
              <w:tc>
                <w:tcPr>
                  <w:tcW w:w="691"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环境</w:t>
                  </w:r>
                </w:p>
                <w:p>
                  <w:pPr>
                    <w:jc w:val="center"/>
                    <w:rPr>
                      <w:rFonts w:ascii="Times New Roman" w:hAnsi="Times New Roman" w:eastAsia="宋体" w:cs="Times New Roman"/>
                      <w:szCs w:val="21"/>
                    </w:rPr>
                  </w:pPr>
                  <w:r>
                    <w:rPr>
                      <w:rFonts w:ascii="Times New Roman" w:hAnsi="Times New Roman" w:eastAsia="宋体" w:cs="Times New Roman"/>
                      <w:szCs w:val="21"/>
                    </w:rPr>
                    <w:t>空气</w:t>
                  </w: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277</w:t>
                  </w: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-16</w:t>
                  </w:r>
                </w:p>
              </w:tc>
              <w:tc>
                <w:tcPr>
                  <w:tcW w:w="169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增月村</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850人</w:t>
                  </w:r>
                </w:p>
              </w:tc>
              <w:tc>
                <w:tcPr>
                  <w:tcW w:w="992"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环境空气二类区</w:t>
                  </w: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E</w:t>
                  </w:r>
                </w:p>
              </w:tc>
              <w:tc>
                <w:tcPr>
                  <w:tcW w:w="12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7" w:hRule="atLeast"/>
              </w:trPr>
              <w:tc>
                <w:tcPr>
                  <w:tcW w:w="691" w:type="dxa"/>
                  <w:vMerge w:val="continue"/>
                  <w:vAlign w:val="center"/>
                </w:tcPr>
                <w:p>
                  <w:pPr>
                    <w:jc w:val="center"/>
                    <w:rPr>
                      <w:rFonts w:ascii="Times New Roman" w:hAnsi="Times New Roman" w:eastAsia="宋体" w:cs="Times New Roman"/>
                      <w:szCs w:val="21"/>
                    </w:rPr>
                  </w:pP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-32</w:t>
                  </w: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380</w:t>
                  </w:r>
                </w:p>
              </w:tc>
              <w:tc>
                <w:tcPr>
                  <w:tcW w:w="169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刘张村</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780人</w:t>
                  </w:r>
                </w:p>
              </w:tc>
              <w:tc>
                <w:tcPr>
                  <w:tcW w:w="992" w:type="dxa"/>
                  <w:vMerge w:val="continue"/>
                  <w:vAlign w:val="center"/>
                </w:tcPr>
                <w:p>
                  <w:pPr>
                    <w:jc w:val="center"/>
                    <w:rPr>
                      <w:rFonts w:ascii="Times New Roman" w:hAnsi="Times New Roman" w:eastAsia="宋体" w:cs="Times New Roman"/>
                      <w:szCs w:val="21"/>
                    </w:rPr>
                  </w:pP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w:t>
                  </w:r>
                </w:p>
              </w:tc>
              <w:tc>
                <w:tcPr>
                  <w:tcW w:w="12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7" w:hRule="atLeast"/>
              </w:trPr>
              <w:tc>
                <w:tcPr>
                  <w:tcW w:w="691" w:type="dxa"/>
                  <w:vMerge w:val="continue"/>
                  <w:vAlign w:val="center"/>
                </w:tcPr>
                <w:p>
                  <w:pPr>
                    <w:jc w:val="center"/>
                    <w:rPr>
                      <w:rFonts w:ascii="Times New Roman" w:hAnsi="Times New Roman" w:eastAsia="宋体" w:cs="Times New Roman"/>
                      <w:szCs w:val="21"/>
                    </w:rPr>
                  </w:pP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-388</w:t>
                  </w: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356</w:t>
                  </w:r>
                </w:p>
              </w:tc>
              <w:tc>
                <w:tcPr>
                  <w:tcW w:w="169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温梁村</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860人</w:t>
                  </w:r>
                </w:p>
              </w:tc>
              <w:tc>
                <w:tcPr>
                  <w:tcW w:w="992" w:type="dxa"/>
                  <w:vMerge w:val="continue"/>
                  <w:vAlign w:val="center"/>
                </w:tcPr>
                <w:p>
                  <w:pPr>
                    <w:jc w:val="center"/>
                    <w:rPr>
                      <w:rFonts w:ascii="Times New Roman" w:hAnsi="Times New Roman" w:eastAsia="宋体" w:cs="Times New Roman"/>
                      <w:szCs w:val="21"/>
                    </w:rPr>
                  </w:pP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NW</w:t>
                  </w:r>
                </w:p>
              </w:tc>
              <w:tc>
                <w:tcPr>
                  <w:tcW w:w="12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7" w:hRule="atLeast"/>
              </w:trPr>
              <w:tc>
                <w:tcPr>
                  <w:tcW w:w="691" w:type="dxa"/>
                  <w:vMerge w:val="continue"/>
                  <w:vAlign w:val="center"/>
                </w:tcPr>
                <w:p>
                  <w:pPr>
                    <w:jc w:val="center"/>
                    <w:rPr>
                      <w:rFonts w:ascii="Times New Roman" w:hAnsi="Times New Roman" w:eastAsia="宋体" w:cs="Times New Roman"/>
                      <w:szCs w:val="21"/>
                    </w:rPr>
                  </w:pP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-443</w:t>
                  </w: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-601</w:t>
                  </w:r>
                </w:p>
              </w:tc>
              <w:tc>
                <w:tcPr>
                  <w:tcW w:w="169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马陵村</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450人</w:t>
                  </w:r>
                </w:p>
              </w:tc>
              <w:tc>
                <w:tcPr>
                  <w:tcW w:w="992" w:type="dxa"/>
                  <w:vMerge w:val="continue"/>
                  <w:vAlign w:val="center"/>
                </w:tcPr>
                <w:p>
                  <w:pPr>
                    <w:jc w:val="center"/>
                    <w:rPr>
                      <w:rFonts w:ascii="Times New Roman" w:hAnsi="Times New Roman" w:eastAsia="宋体" w:cs="Times New Roman"/>
                      <w:szCs w:val="21"/>
                    </w:rPr>
                  </w:pP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SW</w:t>
                  </w:r>
                </w:p>
              </w:tc>
              <w:tc>
                <w:tcPr>
                  <w:tcW w:w="12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7" w:hRule="atLeast"/>
              </w:trPr>
              <w:tc>
                <w:tcPr>
                  <w:tcW w:w="691" w:type="dxa"/>
                  <w:vMerge w:val="continue"/>
                  <w:vAlign w:val="center"/>
                </w:tcPr>
                <w:p>
                  <w:pPr>
                    <w:jc w:val="center"/>
                    <w:rPr>
                      <w:rFonts w:ascii="Times New Roman" w:hAnsi="Times New Roman" w:eastAsia="宋体" w:cs="Times New Roman"/>
                      <w:szCs w:val="21"/>
                    </w:rPr>
                  </w:pP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-1321</w:t>
                  </w: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-1194</w:t>
                  </w:r>
                </w:p>
              </w:tc>
              <w:tc>
                <w:tcPr>
                  <w:tcW w:w="169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蔺家楼</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420人</w:t>
                  </w:r>
                </w:p>
              </w:tc>
              <w:tc>
                <w:tcPr>
                  <w:tcW w:w="992" w:type="dxa"/>
                  <w:vMerge w:val="continue"/>
                  <w:vAlign w:val="center"/>
                </w:tcPr>
                <w:p>
                  <w:pPr>
                    <w:jc w:val="center"/>
                    <w:rPr>
                      <w:rFonts w:ascii="Times New Roman" w:hAnsi="Times New Roman" w:eastAsia="宋体" w:cs="Times New Roman"/>
                      <w:szCs w:val="21"/>
                    </w:rPr>
                  </w:pP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SW</w:t>
                  </w:r>
                </w:p>
              </w:tc>
              <w:tc>
                <w:tcPr>
                  <w:tcW w:w="12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1667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7" w:hRule="atLeast"/>
              </w:trPr>
              <w:tc>
                <w:tcPr>
                  <w:tcW w:w="691" w:type="dxa"/>
                  <w:vMerge w:val="continue"/>
                  <w:vAlign w:val="center"/>
                </w:tcPr>
                <w:p>
                  <w:pPr>
                    <w:jc w:val="center"/>
                    <w:rPr>
                      <w:rFonts w:ascii="Times New Roman" w:hAnsi="Times New Roman" w:eastAsia="宋体" w:cs="Times New Roman"/>
                      <w:szCs w:val="21"/>
                    </w:rPr>
                  </w:pP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-775</w:t>
                  </w: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-1376</w:t>
                  </w:r>
                </w:p>
              </w:tc>
              <w:tc>
                <w:tcPr>
                  <w:tcW w:w="169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尖角村</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1200人</w:t>
                  </w:r>
                </w:p>
              </w:tc>
              <w:tc>
                <w:tcPr>
                  <w:tcW w:w="992" w:type="dxa"/>
                  <w:vMerge w:val="continue"/>
                  <w:vAlign w:val="center"/>
                </w:tcPr>
                <w:p>
                  <w:pPr>
                    <w:jc w:val="center"/>
                    <w:rPr>
                      <w:rFonts w:ascii="Times New Roman" w:hAnsi="Times New Roman" w:eastAsia="宋体" w:cs="Times New Roman"/>
                      <w:szCs w:val="21"/>
                    </w:rPr>
                  </w:pP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SW</w:t>
                  </w:r>
                </w:p>
              </w:tc>
              <w:tc>
                <w:tcPr>
                  <w:tcW w:w="12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1484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7" w:hRule="atLeast"/>
              </w:trPr>
              <w:tc>
                <w:tcPr>
                  <w:tcW w:w="691" w:type="dxa"/>
                  <w:vMerge w:val="continue"/>
                  <w:vAlign w:val="center"/>
                </w:tcPr>
                <w:p>
                  <w:pPr>
                    <w:jc w:val="center"/>
                    <w:rPr>
                      <w:rFonts w:ascii="Times New Roman" w:hAnsi="Times New Roman" w:eastAsia="宋体" w:cs="Times New Roman"/>
                      <w:szCs w:val="21"/>
                    </w:rPr>
                  </w:pP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870</w:t>
                  </w: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-1353</w:t>
                  </w:r>
                </w:p>
              </w:tc>
              <w:tc>
                <w:tcPr>
                  <w:tcW w:w="169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滩王村</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1350人</w:t>
                  </w:r>
                </w:p>
              </w:tc>
              <w:tc>
                <w:tcPr>
                  <w:tcW w:w="992" w:type="dxa"/>
                  <w:vMerge w:val="continue"/>
                  <w:vAlign w:val="center"/>
                </w:tcPr>
                <w:p>
                  <w:pPr>
                    <w:jc w:val="center"/>
                    <w:rPr>
                      <w:rFonts w:ascii="Times New Roman" w:hAnsi="Times New Roman" w:eastAsia="宋体" w:cs="Times New Roman"/>
                      <w:szCs w:val="21"/>
                    </w:rPr>
                  </w:pP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SE</w:t>
                  </w:r>
                </w:p>
              </w:tc>
              <w:tc>
                <w:tcPr>
                  <w:tcW w:w="12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1606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7" w:hRule="atLeast"/>
              </w:trPr>
              <w:tc>
                <w:tcPr>
                  <w:tcW w:w="691" w:type="dxa"/>
                  <w:vMerge w:val="continue"/>
                  <w:vAlign w:val="center"/>
                </w:tcPr>
                <w:p>
                  <w:pPr>
                    <w:jc w:val="center"/>
                    <w:rPr>
                      <w:rFonts w:ascii="Times New Roman" w:hAnsi="Times New Roman" w:eastAsia="宋体" w:cs="Times New Roman"/>
                      <w:szCs w:val="21"/>
                    </w:rPr>
                  </w:pP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2041</w:t>
                  </w: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-1194</w:t>
                  </w:r>
                </w:p>
              </w:tc>
              <w:tc>
                <w:tcPr>
                  <w:tcW w:w="169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田严村</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760人</w:t>
                  </w:r>
                </w:p>
              </w:tc>
              <w:tc>
                <w:tcPr>
                  <w:tcW w:w="992" w:type="dxa"/>
                  <w:vMerge w:val="continue"/>
                  <w:vAlign w:val="center"/>
                </w:tcPr>
                <w:p>
                  <w:pPr>
                    <w:jc w:val="center"/>
                    <w:rPr>
                      <w:rFonts w:ascii="Times New Roman" w:hAnsi="Times New Roman" w:eastAsia="宋体" w:cs="Times New Roman"/>
                      <w:szCs w:val="21"/>
                    </w:rPr>
                  </w:pP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SE</w:t>
                  </w:r>
                </w:p>
              </w:tc>
              <w:tc>
                <w:tcPr>
                  <w:tcW w:w="12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2270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7" w:hRule="atLeast"/>
              </w:trPr>
              <w:tc>
                <w:tcPr>
                  <w:tcW w:w="691" w:type="dxa"/>
                  <w:vMerge w:val="continue"/>
                  <w:vAlign w:val="center"/>
                </w:tcPr>
                <w:p>
                  <w:pPr>
                    <w:jc w:val="center"/>
                    <w:rPr>
                      <w:rFonts w:ascii="Times New Roman" w:hAnsi="Times New Roman" w:eastAsia="宋体" w:cs="Times New Roman"/>
                      <w:szCs w:val="21"/>
                    </w:rPr>
                  </w:pP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1970</w:t>
                  </w: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63</w:t>
                  </w:r>
                </w:p>
              </w:tc>
              <w:tc>
                <w:tcPr>
                  <w:tcW w:w="169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赵村韩</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640人</w:t>
                  </w:r>
                </w:p>
              </w:tc>
              <w:tc>
                <w:tcPr>
                  <w:tcW w:w="992" w:type="dxa"/>
                  <w:vMerge w:val="continue"/>
                  <w:vAlign w:val="center"/>
                </w:tcPr>
                <w:p>
                  <w:pPr>
                    <w:jc w:val="center"/>
                    <w:rPr>
                      <w:rFonts w:ascii="Times New Roman" w:hAnsi="Times New Roman" w:eastAsia="宋体" w:cs="Times New Roman"/>
                      <w:szCs w:val="21"/>
                    </w:rPr>
                  </w:pP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E</w:t>
                  </w:r>
                </w:p>
              </w:tc>
              <w:tc>
                <w:tcPr>
                  <w:tcW w:w="12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1911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7" w:hRule="atLeast"/>
              </w:trPr>
              <w:tc>
                <w:tcPr>
                  <w:tcW w:w="691" w:type="dxa"/>
                  <w:vMerge w:val="continue"/>
                  <w:vAlign w:val="center"/>
                </w:tcPr>
                <w:p>
                  <w:pPr>
                    <w:jc w:val="center"/>
                    <w:rPr>
                      <w:rFonts w:ascii="Times New Roman" w:hAnsi="Times New Roman" w:eastAsia="宋体" w:cs="Times New Roman"/>
                      <w:szCs w:val="21"/>
                    </w:rPr>
                  </w:pP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1883</w:t>
                  </w: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372</w:t>
                  </w:r>
                </w:p>
              </w:tc>
              <w:tc>
                <w:tcPr>
                  <w:tcW w:w="169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赵村刘</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720人</w:t>
                  </w:r>
                </w:p>
              </w:tc>
              <w:tc>
                <w:tcPr>
                  <w:tcW w:w="992" w:type="dxa"/>
                  <w:vMerge w:val="continue"/>
                  <w:vAlign w:val="center"/>
                </w:tcPr>
                <w:p>
                  <w:pPr>
                    <w:jc w:val="center"/>
                    <w:rPr>
                      <w:rFonts w:ascii="Times New Roman" w:hAnsi="Times New Roman" w:eastAsia="宋体" w:cs="Times New Roman"/>
                      <w:szCs w:val="21"/>
                    </w:rPr>
                  </w:pP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NE</w:t>
                  </w:r>
                </w:p>
              </w:tc>
              <w:tc>
                <w:tcPr>
                  <w:tcW w:w="12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1829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7" w:hRule="atLeast"/>
              </w:trPr>
              <w:tc>
                <w:tcPr>
                  <w:tcW w:w="691" w:type="dxa"/>
                  <w:vMerge w:val="continue"/>
                  <w:vAlign w:val="center"/>
                </w:tcPr>
                <w:p>
                  <w:pPr>
                    <w:jc w:val="center"/>
                    <w:rPr>
                      <w:rFonts w:ascii="Times New Roman" w:hAnsi="Times New Roman" w:eastAsia="宋体" w:cs="Times New Roman"/>
                      <w:szCs w:val="21"/>
                    </w:rPr>
                  </w:pP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941</w:t>
                  </w: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1052</w:t>
                  </w:r>
                </w:p>
              </w:tc>
              <w:tc>
                <w:tcPr>
                  <w:tcW w:w="169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周门村</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170人</w:t>
                  </w:r>
                </w:p>
              </w:tc>
              <w:tc>
                <w:tcPr>
                  <w:tcW w:w="992" w:type="dxa"/>
                  <w:vMerge w:val="continue"/>
                  <w:vAlign w:val="center"/>
                </w:tcPr>
                <w:p>
                  <w:pPr>
                    <w:jc w:val="center"/>
                    <w:rPr>
                      <w:rFonts w:ascii="Times New Roman" w:hAnsi="Times New Roman" w:eastAsia="宋体" w:cs="Times New Roman"/>
                      <w:szCs w:val="21"/>
                    </w:rPr>
                  </w:pP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NE</w:t>
                  </w:r>
                </w:p>
              </w:tc>
              <w:tc>
                <w:tcPr>
                  <w:tcW w:w="12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7" w:hRule="atLeast"/>
              </w:trPr>
              <w:tc>
                <w:tcPr>
                  <w:tcW w:w="691" w:type="dxa"/>
                  <w:vMerge w:val="continue"/>
                  <w:vAlign w:val="center"/>
                </w:tcPr>
                <w:p>
                  <w:pPr>
                    <w:jc w:val="center"/>
                    <w:rPr>
                      <w:rFonts w:ascii="Times New Roman" w:hAnsi="Times New Roman" w:eastAsia="宋体" w:cs="Times New Roman"/>
                      <w:szCs w:val="21"/>
                    </w:rPr>
                  </w:pP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490</w:t>
                  </w: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1226</w:t>
                  </w:r>
                </w:p>
              </w:tc>
              <w:tc>
                <w:tcPr>
                  <w:tcW w:w="169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菜场</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80人</w:t>
                  </w:r>
                </w:p>
              </w:tc>
              <w:tc>
                <w:tcPr>
                  <w:tcW w:w="992" w:type="dxa"/>
                  <w:vMerge w:val="continue"/>
                  <w:vAlign w:val="center"/>
                </w:tcPr>
                <w:p>
                  <w:pPr>
                    <w:jc w:val="center"/>
                    <w:rPr>
                      <w:rFonts w:ascii="Times New Roman" w:hAnsi="Times New Roman" w:eastAsia="宋体" w:cs="Times New Roman"/>
                      <w:szCs w:val="21"/>
                    </w:rPr>
                  </w:pP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NE</w:t>
                  </w:r>
                </w:p>
              </w:tc>
              <w:tc>
                <w:tcPr>
                  <w:tcW w:w="12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7" w:hRule="atLeast"/>
              </w:trPr>
              <w:tc>
                <w:tcPr>
                  <w:tcW w:w="691" w:type="dxa"/>
                  <w:vMerge w:val="continue"/>
                  <w:vAlign w:val="center"/>
                </w:tcPr>
                <w:p>
                  <w:pPr>
                    <w:jc w:val="center"/>
                    <w:rPr>
                      <w:rFonts w:ascii="Times New Roman" w:hAnsi="Times New Roman" w:eastAsia="宋体" w:cs="Times New Roman"/>
                      <w:szCs w:val="21"/>
                    </w:rPr>
                  </w:pP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728</w:t>
                  </w: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1471</w:t>
                  </w:r>
                </w:p>
              </w:tc>
              <w:tc>
                <w:tcPr>
                  <w:tcW w:w="169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张杜村</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90人</w:t>
                  </w:r>
                </w:p>
              </w:tc>
              <w:tc>
                <w:tcPr>
                  <w:tcW w:w="992" w:type="dxa"/>
                  <w:vMerge w:val="continue"/>
                  <w:vAlign w:val="center"/>
                </w:tcPr>
                <w:p>
                  <w:pPr>
                    <w:jc w:val="center"/>
                    <w:rPr>
                      <w:rFonts w:ascii="Times New Roman" w:hAnsi="Times New Roman" w:eastAsia="宋体" w:cs="Times New Roman"/>
                      <w:szCs w:val="21"/>
                    </w:rPr>
                  </w:pP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NE</w:t>
                  </w:r>
                </w:p>
              </w:tc>
              <w:tc>
                <w:tcPr>
                  <w:tcW w:w="12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1614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7" w:hRule="atLeast"/>
              </w:trPr>
              <w:tc>
                <w:tcPr>
                  <w:tcW w:w="691" w:type="dxa"/>
                  <w:vMerge w:val="continue"/>
                  <w:vAlign w:val="center"/>
                </w:tcPr>
                <w:p>
                  <w:pPr>
                    <w:jc w:val="center"/>
                    <w:rPr>
                      <w:rFonts w:ascii="Times New Roman" w:hAnsi="Times New Roman" w:eastAsia="宋体" w:cs="Times New Roman"/>
                      <w:szCs w:val="21"/>
                    </w:rPr>
                  </w:pP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2065</w:t>
                  </w: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1748</w:t>
                  </w:r>
                </w:p>
              </w:tc>
              <w:tc>
                <w:tcPr>
                  <w:tcW w:w="169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潘杨西庄</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140人</w:t>
                  </w:r>
                </w:p>
              </w:tc>
              <w:tc>
                <w:tcPr>
                  <w:tcW w:w="992" w:type="dxa"/>
                  <w:vMerge w:val="continue"/>
                  <w:vAlign w:val="center"/>
                </w:tcPr>
                <w:p>
                  <w:pPr>
                    <w:jc w:val="center"/>
                    <w:rPr>
                      <w:rFonts w:ascii="Times New Roman" w:hAnsi="Times New Roman" w:eastAsia="宋体" w:cs="Times New Roman"/>
                      <w:szCs w:val="21"/>
                    </w:rPr>
                  </w:pP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NE</w:t>
                  </w:r>
                </w:p>
              </w:tc>
              <w:tc>
                <w:tcPr>
                  <w:tcW w:w="12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2683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7" w:hRule="atLeast"/>
              </w:trPr>
              <w:tc>
                <w:tcPr>
                  <w:tcW w:w="691" w:type="dxa"/>
                  <w:vMerge w:val="continue"/>
                  <w:vAlign w:val="center"/>
                </w:tcPr>
                <w:p>
                  <w:pPr>
                    <w:jc w:val="center"/>
                    <w:rPr>
                      <w:rFonts w:ascii="Times New Roman" w:hAnsi="Times New Roman" w:eastAsia="宋体" w:cs="Times New Roman"/>
                      <w:szCs w:val="21"/>
                    </w:rPr>
                  </w:pP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261</w:t>
                  </w: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1519</w:t>
                  </w:r>
                </w:p>
              </w:tc>
              <w:tc>
                <w:tcPr>
                  <w:tcW w:w="169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西垣村</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310人</w:t>
                  </w:r>
                </w:p>
              </w:tc>
              <w:tc>
                <w:tcPr>
                  <w:tcW w:w="992" w:type="dxa"/>
                  <w:vMerge w:val="continue"/>
                  <w:vAlign w:val="center"/>
                </w:tcPr>
                <w:p>
                  <w:pPr>
                    <w:jc w:val="center"/>
                    <w:rPr>
                      <w:rFonts w:ascii="Times New Roman" w:hAnsi="Times New Roman" w:eastAsia="宋体" w:cs="Times New Roman"/>
                      <w:szCs w:val="21"/>
                    </w:rPr>
                  </w:pP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w:t>
                  </w:r>
                </w:p>
              </w:tc>
              <w:tc>
                <w:tcPr>
                  <w:tcW w:w="12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1455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7" w:hRule="atLeast"/>
              </w:trPr>
              <w:tc>
                <w:tcPr>
                  <w:tcW w:w="691" w:type="dxa"/>
                  <w:vMerge w:val="continue"/>
                  <w:vAlign w:val="center"/>
                </w:tcPr>
                <w:p>
                  <w:pPr>
                    <w:jc w:val="center"/>
                    <w:rPr>
                      <w:rFonts w:ascii="Times New Roman" w:hAnsi="Times New Roman" w:eastAsia="宋体" w:cs="Times New Roman"/>
                      <w:szCs w:val="21"/>
                    </w:rPr>
                  </w:pP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467</w:t>
                  </w: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2001</w:t>
                  </w:r>
                </w:p>
              </w:tc>
              <w:tc>
                <w:tcPr>
                  <w:tcW w:w="169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垣头</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480人</w:t>
                  </w:r>
                </w:p>
              </w:tc>
              <w:tc>
                <w:tcPr>
                  <w:tcW w:w="992" w:type="dxa"/>
                  <w:vMerge w:val="continue"/>
                  <w:vAlign w:val="center"/>
                </w:tcPr>
                <w:p>
                  <w:pPr>
                    <w:jc w:val="center"/>
                    <w:rPr>
                      <w:rFonts w:ascii="Times New Roman" w:hAnsi="Times New Roman" w:eastAsia="宋体" w:cs="Times New Roman"/>
                      <w:szCs w:val="21"/>
                    </w:rPr>
                  </w:pP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NE</w:t>
                  </w:r>
                </w:p>
              </w:tc>
              <w:tc>
                <w:tcPr>
                  <w:tcW w:w="12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1924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7" w:hRule="atLeast"/>
              </w:trPr>
              <w:tc>
                <w:tcPr>
                  <w:tcW w:w="691" w:type="dxa"/>
                  <w:vMerge w:val="continue"/>
                  <w:vAlign w:val="center"/>
                </w:tcPr>
                <w:p>
                  <w:pPr>
                    <w:jc w:val="center"/>
                    <w:rPr>
                      <w:rFonts w:ascii="Times New Roman" w:hAnsi="Times New Roman" w:eastAsia="宋体" w:cs="Times New Roman"/>
                      <w:szCs w:val="21"/>
                    </w:rPr>
                  </w:pP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1487</w:t>
                  </w: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2286</w:t>
                  </w:r>
                </w:p>
              </w:tc>
              <w:tc>
                <w:tcPr>
                  <w:tcW w:w="169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禹家</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360人</w:t>
                  </w:r>
                </w:p>
              </w:tc>
              <w:tc>
                <w:tcPr>
                  <w:tcW w:w="992" w:type="dxa"/>
                  <w:vMerge w:val="continue"/>
                  <w:vAlign w:val="center"/>
                </w:tcPr>
                <w:p>
                  <w:pPr>
                    <w:jc w:val="center"/>
                    <w:rPr>
                      <w:rFonts w:ascii="Times New Roman" w:hAnsi="Times New Roman" w:eastAsia="宋体" w:cs="Times New Roman"/>
                      <w:szCs w:val="21"/>
                    </w:rPr>
                  </w:pP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NE</w:t>
                  </w:r>
                </w:p>
              </w:tc>
              <w:tc>
                <w:tcPr>
                  <w:tcW w:w="12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2705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7" w:hRule="atLeast"/>
              </w:trPr>
              <w:tc>
                <w:tcPr>
                  <w:tcW w:w="691" w:type="dxa"/>
                  <w:vMerge w:val="continue"/>
                  <w:vAlign w:val="center"/>
                </w:tcPr>
                <w:p>
                  <w:pPr>
                    <w:jc w:val="center"/>
                    <w:rPr>
                      <w:rFonts w:ascii="Times New Roman" w:hAnsi="Times New Roman" w:eastAsia="宋体" w:cs="Times New Roman"/>
                      <w:szCs w:val="21"/>
                    </w:rPr>
                  </w:pP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-150</w:t>
                  </w: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2238</w:t>
                  </w:r>
                </w:p>
              </w:tc>
              <w:tc>
                <w:tcPr>
                  <w:tcW w:w="169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西湃</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330人</w:t>
                  </w:r>
                </w:p>
              </w:tc>
              <w:tc>
                <w:tcPr>
                  <w:tcW w:w="992" w:type="dxa"/>
                  <w:vMerge w:val="continue"/>
                  <w:vAlign w:val="center"/>
                </w:tcPr>
                <w:p>
                  <w:pPr>
                    <w:jc w:val="center"/>
                    <w:rPr>
                      <w:rFonts w:ascii="Times New Roman" w:hAnsi="Times New Roman" w:eastAsia="宋体" w:cs="Times New Roman"/>
                      <w:szCs w:val="21"/>
                    </w:rPr>
                  </w:pP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NW</w:t>
                  </w:r>
                </w:p>
              </w:tc>
              <w:tc>
                <w:tcPr>
                  <w:tcW w:w="12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2130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7" w:hRule="atLeast"/>
              </w:trPr>
              <w:tc>
                <w:tcPr>
                  <w:tcW w:w="691" w:type="dxa"/>
                  <w:vMerge w:val="continue"/>
                  <w:vAlign w:val="center"/>
                </w:tcPr>
                <w:p>
                  <w:pPr>
                    <w:jc w:val="center"/>
                    <w:rPr>
                      <w:rFonts w:ascii="Times New Roman" w:hAnsi="Times New Roman" w:eastAsia="宋体" w:cs="Times New Roman"/>
                      <w:szCs w:val="21"/>
                    </w:rPr>
                  </w:pP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-736</w:t>
                  </w: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1819</w:t>
                  </w:r>
                </w:p>
              </w:tc>
              <w:tc>
                <w:tcPr>
                  <w:tcW w:w="169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垣南村</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280人</w:t>
                  </w:r>
                </w:p>
              </w:tc>
              <w:tc>
                <w:tcPr>
                  <w:tcW w:w="992" w:type="dxa"/>
                  <w:vMerge w:val="continue"/>
                  <w:vAlign w:val="center"/>
                </w:tcPr>
                <w:p>
                  <w:pPr>
                    <w:jc w:val="center"/>
                    <w:rPr>
                      <w:rFonts w:ascii="Times New Roman" w:hAnsi="Times New Roman" w:eastAsia="宋体" w:cs="Times New Roman"/>
                      <w:szCs w:val="21"/>
                    </w:rPr>
                  </w:pP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NW</w:t>
                  </w:r>
                </w:p>
              </w:tc>
              <w:tc>
                <w:tcPr>
                  <w:tcW w:w="12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1925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7" w:hRule="atLeast"/>
              </w:trPr>
              <w:tc>
                <w:tcPr>
                  <w:tcW w:w="691" w:type="dxa"/>
                  <w:vMerge w:val="continue"/>
                  <w:vAlign w:val="center"/>
                </w:tcPr>
                <w:p>
                  <w:pPr>
                    <w:jc w:val="center"/>
                    <w:rPr>
                      <w:rFonts w:ascii="Times New Roman" w:hAnsi="Times New Roman" w:eastAsia="宋体" w:cs="Times New Roman"/>
                      <w:szCs w:val="21"/>
                    </w:rPr>
                  </w:pP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-569</w:t>
                  </w: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2270</w:t>
                  </w:r>
                </w:p>
              </w:tc>
              <w:tc>
                <w:tcPr>
                  <w:tcW w:w="169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白龙沟</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400人</w:t>
                  </w:r>
                </w:p>
              </w:tc>
              <w:tc>
                <w:tcPr>
                  <w:tcW w:w="992" w:type="dxa"/>
                  <w:vMerge w:val="continue"/>
                  <w:vAlign w:val="center"/>
                </w:tcPr>
                <w:p>
                  <w:pPr>
                    <w:jc w:val="center"/>
                    <w:rPr>
                      <w:rFonts w:ascii="Times New Roman" w:hAnsi="Times New Roman" w:eastAsia="宋体" w:cs="Times New Roman"/>
                      <w:szCs w:val="21"/>
                    </w:rPr>
                  </w:pP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NW</w:t>
                  </w:r>
                </w:p>
              </w:tc>
              <w:tc>
                <w:tcPr>
                  <w:tcW w:w="12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2325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7" w:hRule="atLeast"/>
              </w:trPr>
              <w:tc>
                <w:tcPr>
                  <w:tcW w:w="691" w:type="dxa"/>
                  <w:vMerge w:val="continue"/>
                  <w:vAlign w:val="center"/>
                </w:tcPr>
                <w:p>
                  <w:pPr>
                    <w:jc w:val="center"/>
                    <w:rPr>
                      <w:rFonts w:ascii="Times New Roman" w:hAnsi="Times New Roman" w:eastAsia="宋体" w:cs="Times New Roman"/>
                      <w:szCs w:val="21"/>
                    </w:rPr>
                  </w:pP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-1811</w:t>
                  </w: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2072</w:t>
                  </w:r>
                </w:p>
              </w:tc>
              <w:tc>
                <w:tcPr>
                  <w:tcW w:w="169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塬杨沟</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385人</w:t>
                  </w:r>
                </w:p>
              </w:tc>
              <w:tc>
                <w:tcPr>
                  <w:tcW w:w="992" w:type="dxa"/>
                  <w:vMerge w:val="continue"/>
                  <w:vAlign w:val="center"/>
                </w:tcPr>
                <w:p>
                  <w:pPr>
                    <w:jc w:val="center"/>
                    <w:rPr>
                      <w:rFonts w:ascii="Times New Roman" w:hAnsi="Times New Roman" w:eastAsia="宋体" w:cs="Times New Roman"/>
                      <w:szCs w:val="21"/>
                    </w:rPr>
                  </w:pP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NW</w:t>
                  </w:r>
                </w:p>
              </w:tc>
              <w:tc>
                <w:tcPr>
                  <w:tcW w:w="12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2719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7" w:hRule="atLeast"/>
              </w:trPr>
              <w:tc>
                <w:tcPr>
                  <w:tcW w:w="691" w:type="dxa"/>
                  <w:vMerge w:val="continue"/>
                  <w:vAlign w:val="center"/>
                </w:tcPr>
                <w:p>
                  <w:pPr>
                    <w:jc w:val="center"/>
                    <w:rPr>
                      <w:rFonts w:ascii="Times New Roman" w:hAnsi="Times New Roman" w:eastAsia="宋体" w:cs="Times New Roman"/>
                      <w:szCs w:val="21"/>
                    </w:rPr>
                  </w:pP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-1930</w:t>
                  </w: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1068</w:t>
                  </w:r>
                </w:p>
              </w:tc>
              <w:tc>
                <w:tcPr>
                  <w:tcW w:w="169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东月掌</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320人</w:t>
                  </w:r>
                </w:p>
              </w:tc>
              <w:tc>
                <w:tcPr>
                  <w:tcW w:w="992" w:type="dxa"/>
                  <w:vMerge w:val="continue"/>
                  <w:vAlign w:val="center"/>
                </w:tcPr>
                <w:p>
                  <w:pPr>
                    <w:jc w:val="center"/>
                    <w:rPr>
                      <w:rFonts w:ascii="Times New Roman" w:hAnsi="Times New Roman" w:eastAsia="宋体" w:cs="Times New Roman"/>
                      <w:szCs w:val="21"/>
                    </w:rPr>
                  </w:pP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NW</w:t>
                  </w:r>
                </w:p>
              </w:tc>
              <w:tc>
                <w:tcPr>
                  <w:tcW w:w="12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2145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7" w:hRule="atLeast"/>
              </w:trPr>
              <w:tc>
                <w:tcPr>
                  <w:tcW w:w="691" w:type="dxa"/>
                  <w:vMerge w:val="continue"/>
                  <w:vAlign w:val="center"/>
                </w:tcPr>
                <w:p>
                  <w:pPr>
                    <w:jc w:val="center"/>
                    <w:rPr>
                      <w:rFonts w:ascii="Times New Roman" w:hAnsi="Times New Roman" w:eastAsia="宋体" w:cs="Times New Roman"/>
                      <w:szCs w:val="21"/>
                    </w:rPr>
                  </w:pP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-2262</w:t>
                  </w: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783</w:t>
                  </w:r>
                </w:p>
              </w:tc>
              <w:tc>
                <w:tcPr>
                  <w:tcW w:w="169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西月掌</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260人</w:t>
                  </w:r>
                </w:p>
              </w:tc>
              <w:tc>
                <w:tcPr>
                  <w:tcW w:w="992" w:type="dxa"/>
                  <w:vMerge w:val="continue"/>
                  <w:vAlign w:val="center"/>
                </w:tcPr>
                <w:p>
                  <w:pPr>
                    <w:jc w:val="center"/>
                    <w:rPr>
                      <w:rFonts w:ascii="Times New Roman" w:hAnsi="Times New Roman" w:eastAsia="宋体" w:cs="Times New Roman"/>
                      <w:szCs w:val="21"/>
                    </w:rPr>
                  </w:pP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NW</w:t>
                  </w:r>
                </w:p>
              </w:tc>
              <w:tc>
                <w:tcPr>
                  <w:tcW w:w="12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2389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7" w:hRule="atLeast"/>
              </w:trPr>
              <w:tc>
                <w:tcPr>
                  <w:tcW w:w="691" w:type="dxa"/>
                  <w:vMerge w:val="continue"/>
                  <w:vAlign w:val="center"/>
                </w:tcPr>
                <w:p>
                  <w:pPr>
                    <w:jc w:val="center"/>
                    <w:rPr>
                      <w:rFonts w:ascii="Times New Roman" w:hAnsi="Times New Roman" w:eastAsia="宋体" w:cs="Times New Roman"/>
                      <w:szCs w:val="21"/>
                    </w:rPr>
                  </w:pP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-1796</w:t>
                  </w:r>
                </w:p>
              </w:tc>
              <w:tc>
                <w:tcPr>
                  <w:tcW w:w="71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-1463</w:t>
                  </w:r>
                </w:p>
              </w:tc>
              <w:tc>
                <w:tcPr>
                  <w:tcW w:w="169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北田</w:t>
                  </w:r>
                  <w:r>
                    <w:rPr>
                      <w:rFonts w:hint="eastAsia" w:ascii="Times New Roman" w:hAnsi="Times New Roman" w:eastAsia="宋体" w:cs="Times New Roman"/>
                      <w:szCs w:val="21"/>
                    </w:rPr>
                    <w:t>街办</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1576人</w:t>
                  </w:r>
                </w:p>
              </w:tc>
              <w:tc>
                <w:tcPr>
                  <w:tcW w:w="992" w:type="dxa"/>
                  <w:vMerge w:val="continue"/>
                  <w:vAlign w:val="center"/>
                </w:tcPr>
                <w:p>
                  <w:pPr>
                    <w:jc w:val="center"/>
                    <w:rPr>
                      <w:rFonts w:ascii="Times New Roman" w:hAnsi="Times New Roman" w:eastAsia="宋体" w:cs="Times New Roman"/>
                      <w:szCs w:val="21"/>
                    </w:rPr>
                  </w:pP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SW</w:t>
                  </w:r>
                </w:p>
              </w:tc>
              <w:tc>
                <w:tcPr>
                  <w:tcW w:w="12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2029</w:t>
                  </w:r>
                </w:p>
              </w:tc>
            </w:tr>
          </w:tbl>
          <w:p/>
        </w:tc>
      </w:tr>
    </w:tbl>
    <w:p>
      <w:pPr>
        <w:tabs>
          <w:tab w:val="right" w:pos="8306"/>
        </w:tabs>
        <w:ind w:firstLine="420"/>
        <w:jc w:val="right"/>
        <w:rPr>
          <w:rFonts w:ascii="Times New Roman" w:hAnsi="Times New Roman" w:eastAsia="宋体" w:cs="Times New Roman"/>
        </w:rPr>
      </w:pPr>
    </w:p>
    <w:p>
      <w:pPr>
        <w:tabs>
          <w:tab w:val="right" w:pos="8306"/>
        </w:tabs>
        <w:rPr>
          <w:rFonts w:ascii="Times New Roman" w:hAnsi="Times New Roman" w:eastAsia="宋体" w:cs="Times New Roman"/>
          <w:b/>
          <w:sz w:val="32"/>
          <w:szCs w:val="20"/>
        </w:rPr>
      </w:pPr>
      <w:r>
        <w:rPr>
          <w:rFonts w:ascii="Times New Roman" w:hAnsi="Times New Roman" w:eastAsia="宋体" w:cs="Times New Roman"/>
        </w:rPr>
        <w:tab/>
      </w:r>
    </w:p>
    <w:p>
      <w:pPr>
        <w:pStyle w:val="2"/>
        <w:snapToGrid w:val="0"/>
        <w:spacing w:before="0" w:after="0" w:line="360" w:lineRule="auto"/>
        <w:rPr>
          <w:rFonts w:ascii="Times New Roman" w:hAnsi="Times New Roman" w:eastAsia="宋体"/>
        </w:rPr>
      </w:pPr>
      <w:bookmarkStart w:id="6" w:name="_Toc532580943"/>
      <w:r>
        <w:rPr>
          <w:rFonts w:ascii="Times New Roman" w:hAnsi="Times New Roman" w:eastAsia="宋体"/>
        </w:rPr>
        <w:t>评价适用标准</w:t>
      </w:r>
      <w:bookmarkEnd w:id="6"/>
    </w:p>
    <w:tbl>
      <w:tblPr>
        <w:tblStyle w:val="35"/>
        <w:tblW w:w="8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7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8" w:type="dxa"/>
            <w:vAlign w:val="center"/>
          </w:tcPr>
          <w:p>
            <w:pPr>
              <w:ind w:firstLine="602"/>
              <w:jc w:val="center"/>
              <w:rPr>
                <w:rFonts w:ascii="Times New Roman" w:hAnsi="Times New Roman" w:eastAsia="宋体" w:cs="Times New Roman"/>
                <w:b/>
                <w:sz w:val="30"/>
                <w:szCs w:val="30"/>
              </w:rPr>
            </w:pPr>
            <w:r>
              <w:rPr>
                <w:rFonts w:ascii="Times New Roman" w:hAnsi="Times New Roman" w:eastAsia="宋体" w:cs="Times New Roman"/>
                <w:b/>
                <w:sz w:val="30"/>
                <w:szCs w:val="30"/>
              </w:rPr>
              <w:t>环境质量标准</w:t>
            </w:r>
          </w:p>
        </w:tc>
        <w:tc>
          <w:tcPr>
            <w:tcW w:w="7812" w:type="dxa"/>
            <w:vAlign w:val="center"/>
          </w:tcPr>
          <w:p>
            <w:pPr>
              <w:pStyle w:val="160"/>
              <w:numPr>
                <w:ilvl w:val="0"/>
                <w:numId w:val="1"/>
              </w:numPr>
              <w:spacing w:line="360" w:lineRule="auto"/>
              <w:ind w:firstLineChars="0"/>
              <w:rPr>
                <w:rFonts w:ascii="Times New Roman" w:hAnsi="Times New Roman" w:eastAsia="宋体" w:cs="Times New Roman"/>
                <w:kern w:val="0"/>
                <w:sz w:val="24"/>
                <w:szCs w:val="24"/>
              </w:rPr>
            </w:pPr>
            <w:r>
              <w:rPr>
                <w:rFonts w:ascii="Times New Roman" w:hAnsi="Times New Roman" w:eastAsia="宋体" w:cs="Times New Roman"/>
                <w:kern w:val="0"/>
                <w:sz w:val="24"/>
                <w:szCs w:val="24"/>
              </w:rPr>
              <w:t>环境空气质量执行《环境空气质量标准》（GB3095-2012）中的二级标准</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具体标准值见表4-1</w:t>
            </w:r>
            <w:r>
              <w:rPr>
                <w:rFonts w:hint="eastAsia" w:ascii="Times New Roman" w:hAnsi="Times New Roman" w:eastAsia="宋体" w:cs="Times New Roman"/>
                <w:kern w:val="0"/>
                <w:sz w:val="24"/>
                <w:szCs w:val="24"/>
              </w:rPr>
              <w:t>。</w:t>
            </w:r>
          </w:p>
          <w:p>
            <w:pPr>
              <w:ind w:firstLine="422"/>
              <w:jc w:val="center"/>
              <w:rPr>
                <w:rFonts w:ascii="Times New Roman" w:hAnsi="Times New Roman" w:eastAsia="宋体" w:cs="Times New Roman"/>
                <w:b/>
                <w:bCs/>
                <w:szCs w:val="21"/>
                <w:vertAlign w:val="superscript"/>
              </w:rPr>
            </w:pPr>
            <w:r>
              <w:rPr>
                <w:rFonts w:ascii="Times New Roman" w:hAnsi="Times New Roman" w:eastAsia="宋体" w:cs="Times New Roman"/>
                <w:b/>
                <w:bCs/>
                <w:szCs w:val="21"/>
              </w:rPr>
              <w:t>表4-1  环境空气质量标准单位：μg/m</w:t>
            </w:r>
            <w:r>
              <w:rPr>
                <w:rFonts w:ascii="Times New Roman" w:hAnsi="Times New Roman" w:eastAsia="宋体" w:cs="Times New Roman"/>
                <w:b/>
                <w:bCs/>
                <w:szCs w:val="21"/>
                <w:vertAlign w:val="superscript"/>
              </w:rPr>
              <w:t>3</w:t>
            </w:r>
          </w:p>
          <w:tbl>
            <w:tblPr>
              <w:tblStyle w:val="34"/>
              <w:tblW w:w="7655"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684"/>
              <w:gridCol w:w="1276"/>
              <w:gridCol w:w="1418"/>
              <w:gridCol w:w="1134"/>
              <w:gridCol w:w="2143"/>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99" w:hRule="atLeast"/>
                <w:jc w:val="center"/>
              </w:trPr>
              <w:tc>
                <w:tcPr>
                  <w:tcW w:w="1684" w:type="dxa"/>
                  <w:vMerge w:val="restar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污染物</w:t>
                  </w:r>
                </w:p>
              </w:tc>
              <w:tc>
                <w:tcPr>
                  <w:tcW w:w="3828" w:type="dxa"/>
                  <w:gridSpan w:val="3"/>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浓度限值</w:t>
                  </w:r>
                </w:p>
              </w:tc>
              <w:tc>
                <w:tcPr>
                  <w:tcW w:w="2143" w:type="dxa"/>
                  <w:vMerge w:val="restar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依据</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99" w:hRule="atLeast"/>
                <w:jc w:val="center"/>
              </w:trPr>
              <w:tc>
                <w:tcPr>
                  <w:tcW w:w="1684" w:type="dxa"/>
                  <w:vMerge w:val="continue"/>
                  <w:vAlign w:val="center"/>
                </w:tcPr>
                <w:p>
                  <w:pPr>
                    <w:jc w:val="center"/>
                    <w:rPr>
                      <w:rFonts w:ascii="Times New Roman" w:hAnsi="Times New Roman" w:eastAsia="宋体" w:cs="Times New Roman"/>
                      <w:szCs w:val="21"/>
                    </w:rPr>
                  </w:pPr>
                </w:p>
              </w:tc>
              <w:tc>
                <w:tcPr>
                  <w:tcW w:w="1276"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1小时平均</w:t>
                  </w:r>
                </w:p>
              </w:tc>
              <w:tc>
                <w:tcPr>
                  <w:tcW w:w="1418"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24小时平均</w:t>
                  </w:r>
                </w:p>
              </w:tc>
              <w:tc>
                <w:tcPr>
                  <w:tcW w:w="1134"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年平均</w:t>
                  </w:r>
                </w:p>
              </w:tc>
              <w:tc>
                <w:tcPr>
                  <w:tcW w:w="2143"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99" w:hRule="atLeast"/>
                <w:jc w:val="center"/>
              </w:trPr>
              <w:tc>
                <w:tcPr>
                  <w:tcW w:w="1684" w:type="dxa"/>
                  <w:vAlign w:val="center"/>
                </w:tcPr>
                <w:p>
                  <w:pPr>
                    <w:widowControl w:val="0"/>
                    <w:jc w:val="center"/>
                    <w:rPr>
                      <w:rFonts w:ascii="Times New Roman" w:hAnsi="Times New Roman" w:eastAsia="宋体"/>
                      <w:szCs w:val="21"/>
                    </w:rPr>
                  </w:pPr>
                  <w:r>
                    <w:rPr>
                      <w:rFonts w:hint="eastAsia" w:ascii="Times New Roman" w:hAnsi="Times New Roman"/>
                    </w:rPr>
                    <w:t>SO</w:t>
                  </w:r>
                  <w:r>
                    <w:rPr>
                      <w:rFonts w:hint="eastAsia" w:ascii="Times New Roman" w:hAnsi="Times New Roman"/>
                      <w:vertAlign w:val="subscript"/>
                    </w:rPr>
                    <w:t>2</w:t>
                  </w:r>
                </w:p>
              </w:tc>
              <w:tc>
                <w:tcPr>
                  <w:tcW w:w="1276" w:type="dxa"/>
                  <w:vAlign w:val="center"/>
                </w:tcPr>
                <w:p>
                  <w:pPr>
                    <w:widowControl w:val="0"/>
                    <w:jc w:val="center"/>
                    <w:rPr>
                      <w:rFonts w:ascii="Times New Roman" w:hAnsi="Times New Roman" w:eastAsia="宋体"/>
                      <w:szCs w:val="21"/>
                    </w:rPr>
                  </w:pPr>
                  <w:r>
                    <w:rPr>
                      <w:rFonts w:hint="eastAsia" w:ascii="Times New Roman" w:hAnsi="Times New Roman"/>
                    </w:rPr>
                    <w:t>500</w:t>
                  </w:r>
                </w:p>
              </w:tc>
              <w:tc>
                <w:tcPr>
                  <w:tcW w:w="1418" w:type="dxa"/>
                  <w:vAlign w:val="center"/>
                </w:tcPr>
                <w:p>
                  <w:pPr>
                    <w:widowControl w:val="0"/>
                    <w:jc w:val="center"/>
                    <w:rPr>
                      <w:rFonts w:ascii="Times New Roman" w:hAnsi="Times New Roman" w:eastAsia="宋体"/>
                      <w:szCs w:val="21"/>
                    </w:rPr>
                  </w:pPr>
                  <w:r>
                    <w:rPr>
                      <w:rFonts w:hint="eastAsia" w:ascii="Times New Roman" w:hAnsi="Times New Roman"/>
                    </w:rPr>
                    <w:t>150</w:t>
                  </w:r>
                </w:p>
              </w:tc>
              <w:tc>
                <w:tcPr>
                  <w:tcW w:w="1134" w:type="dxa"/>
                  <w:vAlign w:val="center"/>
                </w:tcPr>
                <w:p>
                  <w:pPr>
                    <w:widowControl w:val="0"/>
                    <w:jc w:val="center"/>
                    <w:rPr>
                      <w:rFonts w:ascii="Times New Roman" w:hAnsi="Times New Roman" w:eastAsia="宋体"/>
                      <w:szCs w:val="21"/>
                    </w:rPr>
                  </w:pPr>
                  <w:r>
                    <w:rPr>
                      <w:rFonts w:hint="eastAsia" w:ascii="Times New Roman" w:hAnsi="Times New Roman"/>
                    </w:rPr>
                    <w:t>60</w:t>
                  </w:r>
                </w:p>
              </w:tc>
              <w:tc>
                <w:tcPr>
                  <w:tcW w:w="2143"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《环境空气质量标准》（GB3095-2012）中的二级标准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99" w:hRule="atLeast"/>
                <w:jc w:val="center"/>
              </w:trPr>
              <w:tc>
                <w:tcPr>
                  <w:tcW w:w="1684" w:type="dxa"/>
                  <w:vAlign w:val="center"/>
                </w:tcPr>
                <w:p>
                  <w:pPr>
                    <w:widowControl w:val="0"/>
                    <w:jc w:val="center"/>
                    <w:rPr>
                      <w:rFonts w:ascii="Times New Roman" w:hAnsi="Times New Roman" w:eastAsia="宋体"/>
                      <w:szCs w:val="21"/>
                    </w:rPr>
                  </w:pPr>
                  <w:r>
                    <w:rPr>
                      <w:rFonts w:hint="eastAsia" w:ascii="Times New Roman" w:hAnsi="Times New Roman"/>
                    </w:rPr>
                    <w:t>NO</w:t>
                  </w:r>
                  <w:r>
                    <w:rPr>
                      <w:rFonts w:hint="eastAsia" w:ascii="Times New Roman" w:hAnsi="Times New Roman"/>
                      <w:vertAlign w:val="subscript"/>
                    </w:rPr>
                    <w:t>2</w:t>
                  </w:r>
                </w:p>
              </w:tc>
              <w:tc>
                <w:tcPr>
                  <w:tcW w:w="1276" w:type="dxa"/>
                  <w:vAlign w:val="center"/>
                </w:tcPr>
                <w:p>
                  <w:pPr>
                    <w:widowControl w:val="0"/>
                    <w:jc w:val="center"/>
                    <w:rPr>
                      <w:rFonts w:ascii="Times New Roman" w:hAnsi="Times New Roman" w:eastAsia="宋体"/>
                      <w:szCs w:val="21"/>
                    </w:rPr>
                  </w:pPr>
                  <w:r>
                    <w:rPr>
                      <w:rFonts w:hint="eastAsia" w:ascii="Times New Roman" w:hAnsi="Times New Roman"/>
                    </w:rPr>
                    <w:t>200</w:t>
                  </w:r>
                </w:p>
              </w:tc>
              <w:tc>
                <w:tcPr>
                  <w:tcW w:w="1418" w:type="dxa"/>
                  <w:vAlign w:val="center"/>
                </w:tcPr>
                <w:p>
                  <w:pPr>
                    <w:widowControl w:val="0"/>
                    <w:jc w:val="center"/>
                    <w:rPr>
                      <w:rFonts w:ascii="Times New Roman" w:hAnsi="Times New Roman" w:eastAsia="宋体"/>
                      <w:szCs w:val="21"/>
                    </w:rPr>
                  </w:pPr>
                  <w:r>
                    <w:rPr>
                      <w:rFonts w:hint="eastAsia" w:ascii="Times New Roman" w:hAnsi="Times New Roman"/>
                    </w:rPr>
                    <w:t>80</w:t>
                  </w:r>
                </w:p>
              </w:tc>
              <w:tc>
                <w:tcPr>
                  <w:tcW w:w="1134" w:type="dxa"/>
                  <w:vAlign w:val="center"/>
                </w:tcPr>
                <w:p>
                  <w:pPr>
                    <w:widowControl w:val="0"/>
                    <w:jc w:val="center"/>
                    <w:rPr>
                      <w:rFonts w:ascii="Times New Roman" w:hAnsi="Times New Roman" w:eastAsia="宋体"/>
                      <w:szCs w:val="21"/>
                    </w:rPr>
                  </w:pPr>
                  <w:r>
                    <w:rPr>
                      <w:rFonts w:hint="eastAsia" w:ascii="Times New Roman" w:hAnsi="Times New Roman"/>
                    </w:rPr>
                    <w:t>40</w:t>
                  </w:r>
                </w:p>
              </w:tc>
              <w:tc>
                <w:tcPr>
                  <w:tcW w:w="2143"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99" w:hRule="atLeast"/>
                <w:jc w:val="center"/>
              </w:trPr>
              <w:tc>
                <w:tcPr>
                  <w:tcW w:w="1684" w:type="dxa"/>
                  <w:vAlign w:val="center"/>
                </w:tcPr>
                <w:p>
                  <w:pPr>
                    <w:widowControl w:val="0"/>
                    <w:jc w:val="center"/>
                    <w:rPr>
                      <w:rFonts w:ascii="Times New Roman" w:hAnsi="Times New Roman" w:eastAsia="宋体"/>
                      <w:szCs w:val="21"/>
                    </w:rPr>
                  </w:pPr>
                  <w:r>
                    <w:rPr>
                      <w:rFonts w:hint="eastAsia" w:ascii="Times New Roman" w:hAnsi="Times New Roman"/>
                    </w:rPr>
                    <w:t>PM</w:t>
                  </w:r>
                  <w:r>
                    <w:rPr>
                      <w:rFonts w:hint="eastAsia" w:ascii="Times New Roman" w:hAnsi="Times New Roman"/>
                      <w:vertAlign w:val="subscript"/>
                    </w:rPr>
                    <w:t>10</w:t>
                  </w:r>
                </w:p>
              </w:tc>
              <w:tc>
                <w:tcPr>
                  <w:tcW w:w="1276" w:type="dxa"/>
                  <w:vAlign w:val="center"/>
                </w:tcPr>
                <w:p>
                  <w:pPr>
                    <w:widowControl w:val="0"/>
                    <w:jc w:val="center"/>
                    <w:rPr>
                      <w:rFonts w:ascii="Times New Roman" w:hAnsi="Times New Roman" w:eastAsia="宋体"/>
                      <w:szCs w:val="21"/>
                    </w:rPr>
                  </w:pPr>
                  <w:r>
                    <w:rPr>
                      <w:rFonts w:hint="eastAsia" w:ascii="Times New Roman" w:hAnsi="Times New Roman"/>
                    </w:rPr>
                    <w:t>/</w:t>
                  </w:r>
                </w:p>
              </w:tc>
              <w:tc>
                <w:tcPr>
                  <w:tcW w:w="1418" w:type="dxa"/>
                  <w:vAlign w:val="center"/>
                </w:tcPr>
                <w:p>
                  <w:pPr>
                    <w:widowControl w:val="0"/>
                    <w:jc w:val="center"/>
                    <w:rPr>
                      <w:rFonts w:ascii="Times New Roman" w:hAnsi="Times New Roman" w:eastAsia="宋体"/>
                      <w:szCs w:val="21"/>
                    </w:rPr>
                  </w:pPr>
                  <w:r>
                    <w:rPr>
                      <w:rFonts w:hint="eastAsia" w:ascii="Times New Roman" w:hAnsi="Times New Roman"/>
                    </w:rPr>
                    <w:t>150</w:t>
                  </w:r>
                </w:p>
              </w:tc>
              <w:tc>
                <w:tcPr>
                  <w:tcW w:w="1134" w:type="dxa"/>
                  <w:vAlign w:val="center"/>
                </w:tcPr>
                <w:p>
                  <w:pPr>
                    <w:widowControl w:val="0"/>
                    <w:jc w:val="center"/>
                    <w:rPr>
                      <w:rFonts w:ascii="Times New Roman" w:hAnsi="Times New Roman" w:eastAsia="宋体"/>
                      <w:szCs w:val="21"/>
                    </w:rPr>
                  </w:pPr>
                  <w:r>
                    <w:rPr>
                      <w:rFonts w:hint="eastAsia" w:ascii="Times New Roman" w:hAnsi="Times New Roman"/>
                    </w:rPr>
                    <w:t>70</w:t>
                  </w:r>
                </w:p>
              </w:tc>
              <w:tc>
                <w:tcPr>
                  <w:tcW w:w="2143"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99" w:hRule="atLeast"/>
                <w:jc w:val="center"/>
              </w:trPr>
              <w:tc>
                <w:tcPr>
                  <w:tcW w:w="1684" w:type="dxa"/>
                  <w:vAlign w:val="center"/>
                </w:tcPr>
                <w:p>
                  <w:pPr>
                    <w:widowControl w:val="0"/>
                    <w:jc w:val="center"/>
                    <w:rPr>
                      <w:rFonts w:ascii="Times New Roman" w:hAnsi="Times New Roman" w:eastAsia="宋体"/>
                      <w:szCs w:val="21"/>
                    </w:rPr>
                  </w:pPr>
                  <w:r>
                    <w:rPr>
                      <w:rFonts w:hint="eastAsia" w:ascii="Times New Roman" w:hAnsi="Times New Roman"/>
                    </w:rPr>
                    <w:t>TSP</w:t>
                  </w:r>
                </w:p>
              </w:tc>
              <w:tc>
                <w:tcPr>
                  <w:tcW w:w="1276" w:type="dxa"/>
                  <w:vAlign w:val="center"/>
                </w:tcPr>
                <w:p>
                  <w:pPr>
                    <w:widowControl w:val="0"/>
                    <w:jc w:val="center"/>
                    <w:rPr>
                      <w:rFonts w:ascii="Times New Roman" w:hAnsi="Times New Roman" w:eastAsia="宋体"/>
                      <w:szCs w:val="21"/>
                    </w:rPr>
                  </w:pPr>
                  <w:r>
                    <w:rPr>
                      <w:rFonts w:hint="eastAsia" w:ascii="Times New Roman" w:hAnsi="Times New Roman"/>
                    </w:rPr>
                    <w:t>/</w:t>
                  </w:r>
                </w:p>
              </w:tc>
              <w:tc>
                <w:tcPr>
                  <w:tcW w:w="1418" w:type="dxa"/>
                  <w:vAlign w:val="center"/>
                </w:tcPr>
                <w:p>
                  <w:pPr>
                    <w:widowControl w:val="0"/>
                    <w:jc w:val="center"/>
                    <w:rPr>
                      <w:rFonts w:ascii="Times New Roman" w:hAnsi="Times New Roman" w:eastAsia="宋体"/>
                      <w:szCs w:val="21"/>
                    </w:rPr>
                  </w:pPr>
                  <w:r>
                    <w:rPr>
                      <w:rFonts w:hint="eastAsia" w:ascii="Times New Roman" w:hAnsi="Times New Roman"/>
                    </w:rPr>
                    <w:t>300</w:t>
                  </w:r>
                </w:p>
              </w:tc>
              <w:tc>
                <w:tcPr>
                  <w:tcW w:w="1134" w:type="dxa"/>
                  <w:vAlign w:val="center"/>
                </w:tcPr>
                <w:p>
                  <w:pPr>
                    <w:widowControl w:val="0"/>
                    <w:jc w:val="center"/>
                    <w:rPr>
                      <w:rFonts w:ascii="Times New Roman" w:hAnsi="Times New Roman" w:eastAsia="宋体"/>
                      <w:szCs w:val="21"/>
                    </w:rPr>
                  </w:pPr>
                  <w:r>
                    <w:rPr>
                      <w:rFonts w:hint="eastAsia" w:ascii="Times New Roman" w:hAnsi="Times New Roman"/>
                    </w:rPr>
                    <w:t>200</w:t>
                  </w:r>
                </w:p>
              </w:tc>
              <w:tc>
                <w:tcPr>
                  <w:tcW w:w="2143"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99" w:hRule="atLeast"/>
                <w:jc w:val="center"/>
              </w:trPr>
              <w:tc>
                <w:tcPr>
                  <w:tcW w:w="1684" w:type="dxa"/>
                  <w:vAlign w:val="center"/>
                </w:tcPr>
                <w:p>
                  <w:pPr>
                    <w:widowControl w:val="0"/>
                    <w:jc w:val="center"/>
                    <w:rPr>
                      <w:rFonts w:ascii="Times New Roman" w:hAnsi="Times New Roman" w:eastAsia="宋体"/>
                      <w:szCs w:val="21"/>
                    </w:rPr>
                  </w:pPr>
                  <w:r>
                    <w:rPr>
                      <w:rFonts w:hint="eastAsia" w:ascii="Times New Roman" w:hAnsi="Times New Roman"/>
                    </w:rPr>
                    <w:t>PM</w:t>
                  </w:r>
                  <w:r>
                    <w:rPr>
                      <w:rFonts w:hint="eastAsia" w:ascii="Times New Roman" w:hAnsi="Times New Roman"/>
                      <w:vertAlign w:val="subscript"/>
                    </w:rPr>
                    <w:t>2.5</w:t>
                  </w:r>
                </w:p>
              </w:tc>
              <w:tc>
                <w:tcPr>
                  <w:tcW w:w="1276" w:type="dxa"/>
                  <w:vAlign w:val="center"/>
                </w:tcPr>
                <w:p>
                  <w:pPr>
                    <w:widowControl w:val="0"/>
                    <w:jc w:val="center"/>
                    <w:rPr>
                      <w:rFonts w:ascii="Times New Roman" w:hAnsi="Times New Roman" w:eastAsia="宋体"/>
                      <w:szCs w:val="21"/>
                    </w:rPr>
                  </w:pPr>
                  <w:r>
                    <w:rPr>
                      <w:rFonts w:hint="eastAsia" w:ascii="Times New Roman" w:hAnsi="Times New Roman"/>
                    </w:rPr>
                    <w:t>/</w:t>
                  </w:r>
                </w:p>
              </w:tc>
              <w:tc>
                <w:tcPr>
                  <w:tcW w:w="1418" w:type="dxa"/>
                  <w:vAlign w:val="center"/>
                </w:tcPr>
                <w:p>
                  <w:pPr>
                    <w:widowControl w:val="0"/>
                    <w:jc w:val="center"/>
                    <w:rPr>
                      <w:rFonts w:ascii="Times New Roman" w:hAnsi="Times New Roman" w:eastAsia="宋体"/>
                      <w:szCs w:val="21"/>
                    </w:rPr>
                  </w:pPr>
                  <w:r>
                    <w:rPr>
                      <w:rFonts w:hint="eastAsia" w:ascii="Times New Roman" w:hAnsi="Times New Roman"/>
                    </w:rPr>
                    <w:t>75</w:t>
                  </w:r>
                </w:p>
              </w:tc>
              <w:tc>
                <w:tcPr>
                  <w:tcW w:w="1134" w:type="dxa"/>
                  <w:vAlign w:val="center"/>
                </w:tcPr>
                <w:p>
                  <w:pPr>
                    <w:widowControl w:val="0"/>
                    <w:jc w:val="center"/>
                    <w:rPr>
                      <w:rFonts w:ascii="Times New Roman" w:hAnsi="Times New Roman" w:eastAsia="宋体"/>
                      <w:szCs w:val="21"/>
                    </w:rPr>
                  </w:pPr>
                  <w:r>
                    <w:rPr>
                      <w:rFonts w:hint="eastAsia" w:ascii="Times New Roman" w:hAnsi="Times New Roman"/>
                    </w:rPr>
                    <w:t>35</w:t>
                  </w:r>
                </w:p>
              </w:tc>
              <w:tc>
                <w:tcPr>
                  <w:tcW w:w="2143"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299" w:hRule="atLeast"/>
                <w:jc w:val="center"/>
              </w:trPr>
              <w:tc>
                <w:tcPr>
                  <w:tcW w:w="1684" w:type="dxa"/>
                  <w:vAlign w:val="center"/>
                </w:tcPr>
                <w:p>
                  <w:pPr>
                    <w:widowControl w:val="0"/>
                    <w:jc w:val="center"/>
                    <w:rPr>
                      <w:rFonts w:ascii="Times New Roman" w:hAnsi="Times New Roman" w:eastAsia="宋体"/>
                      <w:szCs w:val="21"/>
                    </w:rPr>
                  </w:pPr>
                  <w:r>
                    <w:rPr>
                      <w:rFonts w:hint="eastAsia" w:ascii="Times New Roman" w:hAnsi="Times New Roman"/>
                    </w:rPr>
                    <w:t>CO</w:t>
                  </w:r>
                </w:p>
              </w:tc>
              <w:tc>
                <w:tcPr>
                  <w:tcW w:w="1276" w:type="dxa"/>
                  <w:vAlign w:val="center"/>
                </w:tcPr>
                <w:p>
                  <w:pPr>
                    <w:widowControl w:val="0"/>
                    <w:jc w:val="center"/>
                    <w:rPr>
                      <w:rFonts w:ascii="Times New Roman" w:hAnsi="Times New Roman" w:eastAsia="宋体"/>
                      <w:szCs w:val="21"/>
                    </w:rPr>
                  </w:pPr>
                  <w:r>
                    <w:rPr>
                      <w:rFonts w:hint="eastAsia" w:ascii="Times New Roman" w:hAnsi="Times New Roman"/>
                    </w:rPr>
                    <w:t>10</w:t>
                  </w:r>
                </w:p>
              </w:tc>
              <w:tc>
                <w:tcPr>
                  <w:tcW w:w="1418" w:type="dxa"/>
                  <w:vAlign w:val="center"/>
                </w:tcPr>
                <w:p>
                  <w:pPr>
                    <w:widowControl w:val="0"/>
                    <w:jc w:val="center"/>
                    <w:rPr>
                      <w:rFonts w:ascii="Times New Roman" w:hAnsi="Times New Roman" w:eastAsia="宋体"/>
                      <w:szCs w:val="21"/>
                    </w:rPr>
                  </w:pPr>
                  <w:r>
                    <w:rPr>
                      <w:rFonts w:hint="eastAsia" w:ascii="Times New Roman" w:hAnsi="Times New Roman"/>
                    </w:rPr>
                    <w:t>4</w:t>
                  </w:r>
                </w:p>
              </w:tc>
              <w:tc>
                <w:tcPr>
                  <w:tcW w:w="1134" w:type="dxa"/>
                  <w:vAlign w:val="center"/>
                </w:tcPr>
                <w:p>
                  <w:pPr>
                    <w:widowControl w:val="0"/>
                    <w:jc w:val="center"/>
                    <w:rPr>
                      <w:rFonts w:ascii="Times New Roman" w:hAnsi="Times New Roman" w:eastAsia="宋体"/>
                      <w:szCs w:val="21"/>
                    </w:rPr>
                  </w:pPr>
                  <w:r>
                    <w:rPr>
                      <w:rFonts w:hint="eastAsia" w:ascii="Times New Roman" w:hAnsi="Times New Roman"/>
                    </w:rPr>
                    <w:t>/</w:t>
                  </w:r>
                </w:p>
              </w:tc>
              <w:tc>
                <w:tcPr>
                  <w:tcW w:w="2143"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99" w:hRule="atLeast"/>
                <w:jc w:val="center"/>
              </w:trPr>
              <w:tc>
                <w:tcPr>
                  <w:tcW w:w="1684" w:type="dxa"/>
                  <w:vAlign w:val="center"/>
                </w:tcPr>
                <w:p>
                  <w:pPr>
                    <w:widowControl w:val="0"/>
                    <w:jc w:val="center"/>
                    <w:rPr>
                      <w:rFonts w:ascii="Times New Roman" w:hAnsi="Times New Roman" w:eastAsia="宋体"/>
                      <w:szCs w:val="21"/>
                    </w:rPr>
                  </w:pPr>
                  <w:r>
                    <w:rPr>
                      <w:rFonts w:hint="eastAsia" w:ascii="Times New Roman" w:hAnsi="Times New Roman"/>
                    </w:rPr>
                    <w:t>O</w:t>
                  </w:r>
                  <w:r>
                    <w:rPr>
                      <w:rFonts w:hint="eastAsia" w:ascii="Times New Roman" w:hAnsi="Times New Roman"/>
                      <w:vertAlign w:val="subscript"/>
                    </w:rPr>
                    <w:t>3</w:t>
                  </w:r>
                </w:p>
              </w:tc>
              <w:tc>
                <w:tcPr>
                  <w:tcW w:w="1276" w:type="dxa"/>
                  <w:vAlign w:val="center"/>
                </w:tcPr>
                <w:p>
                  <w:pPr>
                    <w:widowControl w:val="0"/>
                    <w:jc w:val="center"/>
                    <w:rPr>
                      <w:rFonts w:ascii="Times New Roman" w:hAnsi="Times New Roman" w:eastAsia="宋体"/>
                      <w:szCs w:val="21"/>
                    </w:rPr>
                  </w:pPr>
                  <w:r>
                    <w:rPr>
                      <w:rFonts w:hint="eastAsia" w:ascii="Times New Roman" w:hAnsi="Times New Roman"/>
                    </w:rPr>
                    <w:t>200</w:t>
                  </w:r>
                </w:p>
              </w:tc>
              <w:tc>
                <w:tcPr>
                  <w:tcW w:w="1418" w:type="dxa"/>
                  <w:vAlign w:val="center"/>
                </w:tcPr>
                <w:p>
                  <w:pPr>
                    <w:widowControl w:val="0"/>
                    <w:jc w:val="center"/>
                    <w:rPr>
                      <w:rFonts w:ascii="Times New Roman" w:hAnsi="Times New Roman" w:eastAsia="宋体"/>
                      <w:szCs w:val="21"/>
                    </w:rPr>
                  </w:pPr>
                  <w:r>
                    <w:rPr>
                      <w:rFonts w:hint="eastAsia" w:ascii="Times New Roman" w:hAnsi="Times New Roman"/>
                    </w:rPr>
                    <w:t>160</w:t>
                  </w:r>
                  <w:r>
                    <w:rPr>
                      <w:rFonts w:hint="eastAsia" w:ascii="宋体" w:hAnsi="宋体"/>
                    </w:rPr>
                    <w:t>（日最大</w:t>
                  </w:r>
                  <w:r>
                    <w:rPr>
                      <w:rFonts w:hint="eastAsia" w:ascii="Times New Roman" w:hAnsi="Times New Roman"/>
                    </w:rPr>
                    <w:t>8</w:t>
                  </w:r>
                  <w:r>
                    <w:rPr>
                      <w:rFonts w:hint="eastAsia" w:ascii="宋体" w:hAnsi="宋体"/>
                    </w:rPr>
                    <w:t>小时平均）</w:t>
                  </w:r>
                </w:p>
              </w:tc>
              <w:tc>
                <w:tcPr>
                  <w:tcW w:w="1134" w:type="dxa"/>
                  <w:vAlign w:val="center"/>
                </w:tcPr>
                <w:p>
                  <w:pPr>
                    <w:widowControl w:val="0"/>
                    <w:jc w:val="center"/>
                    <w:rPr>
                      <w:rFonts w:ascii="Times New Roman" w:hAnsi="Times New Roman" w:eastAsia="宋体"/>
                      <w:szCs w:val="21"/>
                    </w:rPr>
                  </w:pPr>
                  <w:r>
                    <w:rPr>
                      <w:rFonts w:hint="eastAsia" w:ascii="Times New Roman" w:hAnsi="Times New Roman"/>
                    </w:rPr>
                    <w:t>/</w:t>
                  </w:r>
                </w:p>
              </w:tc>
              <w:tc>
                <w:tcPr>
                  <w:tcW w:w="2143" w:type="dxa"/>
                  <w:vMerge w:val="continue"/>
                  <w:vAlign w:val="center"/>
                </w:tcPr>
                <w:p>
                  <w:pPr>
                    <w:jc w:val="center"/>
                    <w:rPr>
                      <w:rFonts w:ascii="Times New Roman" w:hAnsi="Times New Roman" w:eastAsia="宋体" w:cs="Times New Roman"/>
                      <w:szCs w:val="21"/>
                    </w:rPr>
                  </w:pPr>
                </w:p>
              </w:tc>
            </w:tr>
          </w:tbl>
          <w:p>
            <w:pPr>
              <w:pStyle w:val="160"/>
              <w:numPr>
                <w:ilvl w:val="0"/>
                <w:numId w:val="1"/>
              </w:numPr>
              <w:spacing w:line="480" w:lineRule="exact"/>
              <w:ind w:firstLineChars="0"/>
              <w:rPr>
                <w:rFonts w:ascii="Times New Roman" w:hAnsi="Times New Roman" w:eastAsia="宋体" w:cs="Times New Roman"/>
                <w:sz w:val="24"/>
              </w:rPr>
            </w:pPr>
            <w:r>
              <w:rPr>
                <w:rFonts w:ascii="Times New Roman" w:hAnsi="Times New Roman" w:eastAsia="宋体" w:cs="Times New Roman"/>
                <w:kern w:val="0"/>
                <w:sz w:val="24"/>
                <w:szCs w:val="24"/>
              </w:rPr>
              <w:t>声环境执行《声环境质量标准》（GB3096－2008）中</w:t>
            </w:r>
            <w:r>
              <w:rPr>
                <w:rFonts w:hint="eastAsia" w:ascii="Times New Roman" w:hAnsi="Times New Roman" w:eastAsia="宋体" w:cs="Times New Roman"/>
                <w:color w:val="FF0000"/>
                <w:kern w:val="0"/>
                <w:sz w:val="24"/>
                <w:szCs w:val="24"/>
              </w:rPr>
              <w:t>3</w:t>
            </w:r>
            <w:r>
              <w:rPr>
                <w:rFonts w:ascii="Times New Roman" w:hAnsi="Times New Roman" w:eastAsia="宋体" w:cs="Times New Roman"/>
                <w:color w:val="FF0000"/>
                <w:kern w:val="0"/>
                <w:sz w:val="24"/>
                <w:szCs w:val="24"/>
              </w:rPr>
              <w:t>类标准</w:t>
            </w:r>
            <w:r>
              <w:rPr>
                <w:rFonts w:ascii="Times New Roman" w:hAnsi="Times New Roman" w:eastAsia="宋体" w:cs="Times New Roman"/>
                <w:kern w:val="0"/>
                <w:sz w:val="24"/>
                <w:szCs w:val="24"/>
              </w:rPr>
              <w:t>，</w:t>
            </w:r>
            <w:r>
              <w:rPr>
                <w:rFonts w:ascii="Times New Roman" w:hAnsi="Times New Roman" w:eastAsia="宋体" w:cs="Times New Roman"/>
                <w:sz w:val="24"/>
              </w:rPr>
              <w:t>具体标准值见表4-</w:t>
            </w:r>
            <w:r>
              <w:rPr>
                <w:rFonts w:hint="eastAsia" w:ascii="Times New Roman" w:hAnsi="Times New Roman" w:eastAsia="宋体" w:cs="Times New Roman"/>
                <w:sz w:val="24"/>
              </w:rPr>
              <w:t>2。</w:t>
            </w:r>
          </w:p>
          <w:p>
            <w:pPr>
              <w:spacing w:line="480" w:lineRule="exact"/>
              <w:ind w:firstLine="422"/>
              <w:jc w:val="center"/>
              <w:rPr>
                <w:rFonts w:ascii="Times New Roman" w:hAnsi="Times New Roman" w:eastAsia="宋体" w:cs="Times New Roman"/>
                <w:b/>
                <w:szCs w:val="21"/>
              </w:rPr>
            </w:pPr>
            <w:r>
              <w:rPr>
                <w:rFonts w:ascii="Times New Roman" w:hAnsi="Times New Roman" w:eastAsia="宋体" w:cs="Times New Roman"/>
                <w:b/>
                <w:szCs w:val="21"/>
              </w:rPr>
              <w:t>表4-</w:t>
            </w:r>
            <w:r>
              <w:rPr>
                <w:rFonts w:hint="eastAsia" w:ascii="Times New Roman" w:hAnsi="Times New Roman" w:eastAsia="宋体" w:cs="Times New Roman"/>
                <w:b/>
                <w:szCs w:val="21"/>
              </w:rPr>
              <w:t>2</w:t>
            </w:r>
            <w:r>
              <w:rPr>
                <w:rFonts w:ascii="Times New Roman" w:hAnsi="Times New Roman" w:eastAsia="宋体" w:cs="Times New Roman"/>
                <w:b/>
                <w:szCs w:val="21"/>
              </w:rPr>
              <w:t xml:space="preserve">   声环境质量标准单位：dB（A）</w:t>
            </w:r>
          </w:p>
          <w:tbl>
            <w:tblPr>
              <w:tblStyle w:val="34"/>
              <w:tblW w:w="7607"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758"/>
              <w:gridCol w:w="1874"/>
              <w:gridCol w:w="1487"/>
              <w:gridCol w:w="148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86" w:hRule="atLeast"/>
                <w:jc w:val="center"/>
              </w:trPr>
              <w:tc>
                <w:tcPr>
                  <w:tcW w:w="4632" w:type="dxa"/>
                  <w:gridSpan w:val="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类别</w:t>
                  </w:r>
                </w:p>
              </w:tc>
              <w:tc>
                <w:tcPr>
                  <w:tcW w:w="148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昼间</w:t>
                  </w:r>
                </w:p>
              </w:tc>
              <w:tc>
                <w:tcPr>
                  <w:tcW w:w="14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夜间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33" w:hRule="atLeast"/>
                <w:jc w:val="center"/>
              </w:trPr>
              <w:tc>
                <w:tcPr>
                  <w:tcW w:w="275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《声环境质量标准》（GB3096-2008）</w:t>
                  </w:r>
                </w:p>
              </w:tc>
              <w:tc>
                <w:tcPr>
                  <w:tcW w:w="1874" w:type="dxa"/>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3</w:t>
                  </w:r>
                  <w:r>
                    <w:rPr>
                      <w:rFonts w:ascii="Times New Roman" w:hAnsi="Times New Roman" w:eastAsia="宋体" w:cs="Times New Roman"/>
                      <w:color w:val="FF0000"/>
                      <w:szCs w:val="21"/>
                    </w:rPr>
                    <w:t>类标准</w:t>
                  </w:r>
                </w:p>
              </w:tc>
              <w:tc>
                <w:tcPr>
                  <w:tcW w:w="1487" w:type="dxa"/>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6</w:t>
                  </w:r>
                  <w:r>
                    <w:rPr>
                      <w:rFonts w:hint="eastAsia" w:ascii="Times New Roman" w:hAnsi="Times New Roman" w:eastAsia="宋体" w:cs="Times New Roman"/>
                      <w:color w:val="FF0000"/>
                      <w:szCs w:val="21"/>
                    </w:rPr>
                    <w:t>5</w:t>
                  </w:r>
                </w:p>
              </w:tc>
              <w:tc>
                <w:tcPr>
                  <w:tcW w:w="1488" w:type="dxa"/>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5</w:t>
                  </w:r>
                  <w:r>
                    <w:rPr>
                      <w:rFonts w:hint="eastAsia" w:ascii="Times New Roman" w:hAnsi="Times New Roman" w:eastAsia="宋体" w:cs="Times New Roman"/>
                      <w:color w:val="FF0000"/>
                      <w:szCs w:val="21"/>
                    </w:rPr>
                    <w:t>5</w:t>
                  </w:r>
                </w:p>
              </w:tc>
            </w:tr>
          </w:tbl>
          <w:p>
            <w:pPr>
              <w:pStyle w:val="33"/>
              <w:ind w:firstLine="5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518" w:type="dxa"/>
            <w:vAlign w:val="center"/>
          </w:tcPr>
          <w:p>
            <w:pPr>
              <w:ind w:firstLine="602"/>
              <w:jc w:val="center"/>
              <w:rPr>
                <w:rFonts w:ascii="Times New Roman" w:hAnsi="Times New Roman" w:eastAsia="宋体" w:cs="Times New Roman"/>
                <w:b/>
                <w:sz w:val="30"/>
                <w:szCs w:val="30"/>
              </w:rPr>
            </w:pPr>
            <w:r>
              <w:rPr>
                <w:rFonts w:ascii="Times New Roman" w:hAnsi="Times New Roman" w:eastAsia="宋体" w:cs="Times New Roman"/>
                <w:b/>
                <w:sz w:val="30"/>
                <w:szCs w:val="30"/>
              </w:rPr>
              <w:t>污染物排放标准</w:t>
            </w:r>
          </w:p>
        </w:tc>
        <w:tc>
          <w:tcPr>
            <w:tcW w:w="7812" w:type="dxa"/>
            <w:vAlign w:val="center"/>
          </w:tcPr>
          <w:p>
            <w:pPr>
              <w:spacing w:line="360" w:lineRule="auto"/>
              <w:ind w:firstLine="482"/>
              <w:rPr>
                <w:rFonts w:ascii="Times New Roman" w:hAnsi="Times New Roman" w:eastAsia="宋体" w:cs="Times New Roman"/>
                <w:b/>
                <w:sz w:val="24"/>
                <w:szCs w:val="24"/>
              </w:rPr>
            </w:pPr>
            <w:r>
              <w:rPr>
                <w:rFonts w:ascii="Times New Roman" w:hAnsi="Times New Roman" w:eastAsia="宋体" w:cs="Times New Roman"/>
                <w:b/>
                <w:sz w:val="24"/>
                <w:szCs w:val="24"/>
              </w:rPr>
              <w:t>1、废气</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1"/>
              </w:rPr>
              <w:t>项目粉尘执行</w:t>
            </w:r>
            <w:r>
              <w:rPr>
                <w:rFonts w:hint="eastAsia" w:ascii="Times New Roman" w:hAnsi="Times New Roman" w:eastAsia="宋体" w:cs="Times New Roman"/>
                <w:sz w:val="24"/>
                <w:szCs w:val="21"/>
              </w:rPr>
              <w:t>《大气污染物综合排放标准》（GB16297-1996）限值要求。</w:t>
            </w:r>
          </w:p>
          <w:p>
            <w:pPr>
              <w:spacing w:line="360" w:lineRule="auto"/>
              <w:ind w:firstLine="422" w:firstLineChars="200"/>
              <w:jc w:val="center"/>
              <w:rPr>
                <w:rFonts w:ascii="Times New Roman" w:hAnsi="Times New Roman" w:eastAsia="宋体" w:cs="Times New Roman"/>
                <w:b/>
                <w:szCs w:val="24"/>
              </w:rPr>
            </w:pPr>
            <w:r>
              <w:rPr>
                <w:rFonts w:ascii="Times New Roman" w:hAnsi="Times New Roman" w:eastAsia="宋体" w:cs="Times New Roman"/>
                <w:b/>
                <w:szCs w:val="24"/>
              </w:rPr>
              <w:t>表4-</w:t>
            </w:r>
            <w:r>
              <w:rPr>
                <w:rFonts w:hint="eastAsia" w:ascii="Times New Roman" w:hAnsi="Times New Roman" w:eastAsia="宋体" w:cs="Times New Roman"/>
                <w:b/>
                <w:szCs w:val="24"/>
              </w:rPr>
              <w:t>3</w:t>
            </w:r>
            <w:r>
              <w:rPr>
                <w:rFonts w:ascii="Times New Roman" w:hAnsi="Times New Roman" w:eastAsia="宋体" w:cs="Times New Roman"/>
                <w:b/>
                <w:szCs w:val="24"/>
              </w:rPr>
              <w:t xml:space="preserve"> 废气排放标准一览表</w:t>
            </w:r>
          </w:p>
          <w:tbl>
            <w:tblPr>
              <w:tblStyle w:val="34"/>
              <w:tblW w:w="7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1372"/>
              <w:gridCol w:w="897"/>
              <w:gridCol w:w="1418"/>
              <w:gridCol w:w="1677"/>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vMerge w:val="restart"/>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污染物</w:t>
                  </w:r>
                </w:p>
              </w:tc>
              <w:tc>
                <w:tcPr>
                  <w:tcW w:w="1372" w:type="dxa"/>
                  <w:vMerge w:val="restart"/>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最高允许排放浓度（mg/m</w:t>
                  </w:r>
                  <w:r>
                    <w:rPr>
                      <w:rFonts w:ascii="Times New Roman" w:hAnsi="Times New Roman" w:eastAsia="宋体" w:cs="Times New Roman"/>
                      <w:szCs w:val="24"/>
                      <w:vertAlign w:val="superscript"/>
                    </w:rPr>
                    <w:t>3</w:t>
                  </w:r>
                  <w:r>
                    <w:rPr>
                      <w:rFonts w:ascii="Times New Roman" w:hAnsi="Times New Roman" w:eastAsia="宋体" w:cs="Times New Roman"/>
                      <w:szCs w:val="24"/>
                    </w:rPr>
                    <w:t>）</w:t>
                  </w:r>
                </w:p>
              </w:tc>
              <w:tc>
                <w:tcPr>
                  <w:tcW w:w="897" w:type="dxa"/>
                  <w:vMerge w:val="restart"/>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排气筒（m）</w:t>
                  </w:r>
                </w:p>
              </w:tc>
              <w:tc>
                <w:tcPr>
                  <w:tcW w:w="1418" w:type="dxa"/>
                  <w:vMerge w:val="restart"/>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最高允许排放速（kg/h）</w:t>
                  </w:r>
                </w:p>
              </w:tc>
              <w:tc>
                <w:tcPr>
                  <w:tcW w:w="2818" w:type="dxa"/>
                  <w:gridSpan w:val="2"/>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无组织排放监测浓度限值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vMerge w:val="continue"/>
                  <w:vAlign w:val="center"/>
                </w:tcPr>
                <w:p>
                  <w:pPr>
                    <w:adjustRightInd w:val="0"/>
                    <w:snapToGrid w:val="0"/>
                    <w:jc w:val="center"/>
                    <w:rPr>
                      <w:rFonts w:ascii="Times New Roman" w:hAnsi="Times New Roman" w:eastAsia="宋体" w:cs="Times New Roman"/>
                      <w:szCs w:val="24"/>
                    </w:rPr>
                  </w:pPr>
                </w:p>
              </w:tc>
              <w:tc>
                <w:tcPr>
                  <w:tcW w:w="1372" w:type="dxa"/>
                  <w:vMerge w:val="continue"/>
                  <w:vAlign w:val="center"/>
                </w:tcPr>
                <w:p>
                  <w:pPr>
                    <w:adjustRightInd w:val="0"/>
                    <w:snapToGrid w:val="0"/>
                    <w:jc w:val="center"/>
                    <w:rPr>
                      <w:rFonts w:ascii="Times New Roman" w:hAnsi="Times New Roman" w:eastAsia="宋体" w:cs="Times New Roman"/>
                      <w:szCs w:val="24"/>
                    </w:rPr>
                  </w:pPr>
                </w:p>
              </w:tc>
              <w:tc>
                <w:tcPr>
                  <w:tcW w:w="897" w:type="dxa"/>
                  <w:vMerge w:val="continue"/>
                  <w:vAlign w:val="center"/>
                </w:tcPr>
                <w:p>
                  <w:pPr>
                    <w:adjustRightInd w:val="0"/>
                    <w:snapToGrid w:val="0"/>
                    <w:jc w:val="center"/>
                    <w:rPr>
                      <w:rFonts w:ascii="Times New Roman" w:hAnsi="Times New Roman" w:eastAsia="宋体" w:cs="Times New Roman"/>
                      <w:szCs w:val="24"/>
                    </w:rPr>
                  </w:pPr>
                </w:p>
              </w:tc>
              <w:tc>
                <w:tcPr>
                  <w:tcW w:w="1418" w:type="dxa"/>
                  <w:vMerge w:val="continue"/>
                  <w:vAlign w:val="center"/>
                </w:tcPr>
                <w:p>
                  <w:pPr>
                    <w:adjustRightInd w:val="0"/>
                    <w:snapToGrid w:val="0"/>
                    <w:jc w:val="center"/>
                    <w:rPr>
                      <w:rFonts w:ascii="Times New Roman" w:hAnsi="Times New Roman" w:eastAsia="宋体" w:cs="Times New Roman"/>
                      <w:szCs w:val="24"/>
                    </w:rPr>
                  </w:pPr>
                </w:p>
              </w:tc>
              <w:tc>
                <w:tcPr>
                  <w:tcW w:w="1677" w:type="dxa"/>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监控点</w:t>
                  </w:r>
                </w:p>
              </w:tc>
              <w:tc>
                <w:tcPr>
                  <w:tcW w:w="1141" w:type="dxa"/>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浓度（mg/m</w:t>
                  </w:r>
                  <w:r>
                    <w:rPr>
                      <w:rFonts w:ascii="Times New Roman" w:hAnsi="Times New Roman" w:eastAsia="宋体" w:cs="Times New Roman"/>
                      <w:szCs w:val="24"/>
                      <w:vertAlign w:val="superscript"/>
                    </w:rPr>
                    <w:t>3</w:t>
                  </w:r>
                  <w:r>
                    <w:rPr>
                      <w:rFonts w:ascii="Times New Roman" w:hAnsi="Times New Roman" w:eastAsia="宋体"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颗粒物</w:t>
                  </w:r>
                </w:p>
              </w:tc>
              <w:tc>
                <w:tcPr>
                  <w:tcW w:w="1372" w:type="dxa"/>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120</w:t>
                  </w:r>
                </w:p>
              </w:tc>
              <w:tc>
                <w:tcPr>
                  <w:tcW w:w="897" w:type="dxa"/>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15</w:t>
                  </w:r>
                </w:p>
              </w:tc>
              <w:tc>
                <w:tcPr>
                  <w:tcW w:w="1418" w:type="dxa"/>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3.5</w:t>
                  </w:r>
                </w:p>
              </w:tc>
              <w:tc>
                <w:tcPr>
                  <w:tcW w:w="1677" w:type="dxa"/>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周界外浓度最高点</w:t>
                  </w:r>
                </w:p>
              </w:tc>
              <w:tc>
                <w:tcPr>
                  <w:tcW w:w="1141" w:type="dxa"/>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1.0</w:t>
                  </w:r>
                </w:p>
              </w:tc>
            </w:tr>
          </w:tbl>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2、废水</w:t>
            </w:r>
          </w:p>
          <w:p>
            <w:pPr>
              <w:spacing w:line="360" w:lineRule="auto"/>
              <w:ind w:firstLine="480" w:firstLineChars="200"/>
              <w:jc w:val="both"/>
              <w:rPr>
                <w:rFonts w:ascii="Times New Roman" w:hAnsi="Times New Roman" w:eastAsia="宋体" w:cs="Times New Roman"/>
                <w:sz w:val="24"/>
                <w:szCs w:val="24"/>
              </w:rPr>
            </w:pPr>
            <w:r>
              <w:rPr>
                <w:rFonts w:hint="eastAsia" w:ascii="Times New Roman" w:hAnsi="Times New Roman" w:eastAsia="宋体" w:cs="Times New Roman"/>
                <w:sz w:val="24"/>
                <w:szCs w:val="24"/>
              </w:rPr>
              <w:t>本项目</w:t>
            </w:r>
            <w:r>
              <w:rPr>
                <w:rFonts w:ascii="Times New Roman" w:hAnsi="Times New Roman" w:eastAsia="宋体" w:cs="Times New Roman"/>
                <w:sz w:val="24"/>
                <w:szCs w:val="24"/>
              </w:rPr>
              <w:t>生活污水排放执行《污水排入城镇下水道水质标准》（GB/T31962-2015）中</w:t>
            </w:r>
            <w:r>
              <w:rPr>
                <w:rFonts w:hint="eastAsia" w:ascii="Times New Roman" w:hAnsi="Times New Roman" w:eastAsia="宋体" w:cs="Times New Roman"/>
                <w:sz w:val="24"/>
                <w:szCs w:val="24"/>
              </w:rPr>
              <w:t>表1中</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A等</w:t>
            </w:r>
            <w:r>
              <w:rPr>
                <w:rFonts w:ascii="Times New Roman" w:hAnsi="Times New Roman" w:eastAsia="宋体" w:cs="Times New Roman"/>
                <w:sz w:val="24"/>
                <w:szCs w:val="24"/>
              </w:rPr>
              <w:t>级标准限值</w:t>
            </w:r>
            <w:r>
              <w:rPr>
                <w:rFonts w:hint="eastAsia" w:ascii="Times New Roman" w:hAnsi="Times New Roman" w:eastAsia="宋体" w:cs="Times New Roman"/>
                <w:sz w:val="24"/>
                <w:szCs w:val="24"/>
                <w:lang w:val="en-US" w:eastAsia="zh-CN"/>
              </w:rPr>
              <w:t>及</w:t>
            </w:r>
            <w:r>
              <w:rPr>
                <w:rFonts w:ascii="Times New Roman" w:hAnsi="Times New Roman" w:eastAsia="宋体" w:cs="Times New Roman"/>
                <w:sz w:val="24"/>
                <w:szCs w:val="24"/>
              </w:rPr>
              <w:t>《污水综合排放标准》（GB8978-1996）</w:t>
            </w:r>
            <w:r>
              <w:rPr>
                <w:rFonts w:hint="eastAsia" w:ascii="Times New Roman" w:hAnsi="Times New Roman" w:eastAsia="宋体" w:cs="Times New Roman"/>
                <w:sz w:val="24"/>
                <w:szCs w:val="24"/>
                <w:lang w:val="en-US" w:eastAsia="zh-CN"/>
              </w:rPr>
              <w:t>表4中</w:t>
            </w:r>
            <w:r>
              <w:rPr>
                <w:rFonts w:ascii="Times New Roman" w:hAnsi="Times New Roman" w:eastAsia="宋体" w:cs="Times New Roman"/>
                <w:sz w:val="24"/>
                <w:szCs w:val="24"/>
              </w:rPr>
              <w:t>三级标准以及要求。</w:t>
            </w:r>
          </w:p>
          <w:p>
            <w:pPr>
              <w:spacing w:line="360" w:lineRule="auto"/>
              <w:jc w:val="center"/>
              <w:rPr>
                <w:rFonts w:hint="eastAsia" w:ascii="Times New Roman" w:hAnsi="Times New Roman" w:cs="Times New Roman"/>
                <w:b/>
                <w:szCs w:val="21"/>
              </w:rPr>
            </w:pPr>
          </w:p>
          <w:p>
            <w:pPr>
              <w:spacing w:line="360" w:lineRule="auto"/>
              <w:jc w:val="both"/>
              <w:rPr>
                <w:rFonts w:hint="eastAsia" w:ascii="Times New Roman" w:hAnsi="Times New Roman" w:cs="Times New Roman"/>
                <w:b/>
                <w:szCs w:val="21"/>
              </w:rPr>
            </w:pPr>
          </w:p>
          <w:p>
            <w:pPr>
              <w:spacing w:line="360" w:lineRule="auto"/>
              <w:jc w:val="center"/>
              <w:rPr>
                <w:rFonts w:ascii="Times New Roman" w:hAnsi="Times New Roman" w:cs="Times New Roman"/>
                <w:b/>
                <w:szCs w:val="21"/>
              </w:rPr>
            </w:pPr>
            <w:r>
              <w:rPr>
                <w:rFonts w:ascii="Times New Roman" w:hAnsi="Times New Roman" w:cs="Times New Roman"/>
                <w:b/>
                <w:szCs w:val="21"/>
              </w:rPr>
              <w:t>表4-</w:t>
            </w:r>
            <w:r>
              <w:rPr>
                <w:rFonts w:hint="eastAsia" w:ascii="Times New Roman" w:hAnsi="Times New Roman" w:cs="Times New Roman"/>
                <w:b/>
                <w:szCs w:val="21"/>
              </w:rPr>
              <w:t xml:space="preserve">4  </w:t>
            </w:r>
            <w:r>
              <w:rPr>
                <w:rFonts w:ascii="Times New Roman" w:hAnsi="Times New Roman" w:cs="Times New Roman"/>
                <w:b/>
                <w:szCs w:val="21"/>
              </w:rPr>
              <w:t>废水排放标准（单位：mg/L）</w:t>
            </w:r>
          </w:p>
          <w:tbl>
            <w:tblPr>
              <w:tblStyle w:val="34"/>
              <w:tblW w:w="768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544"/>
              <w:gridCol w:w="709"/>
              <w:gridCol w:w="850"/>
              <w:gridCol w:w="567"/>
              <w:gridCol w:w="851"/>
              <w:gridCol w:w="116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4" w:hRule="atLeast"/>
                <w:jc w:val="center"/>
              </w:trPr>
              <w:tc>
                <w:tcPr>
                  <w:tcW w:w="354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控制项目</w:t>
                  </w:r>
                </w:p>
              </w:tc>
              <w:tc>
                <w:tcPr>
                  <w:tcW w:w="7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COD</w:t>
                  </w:r>
                </w:p>
              </w:tc>
              <w:tc>
                <w:tcPr>
                  <w:tcW w:w="85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BOD</w:t>
                  </w:r>
                  <w:r>
                    <w:rPr>
                      <w:rFonts w:ascii="Times New Roman" w:hAnsi="Times New Roman" w:eastAsia="宋体" w:cs="Times New Roman"/>
                      <w:szCs w:val="21"/>
                      <w:vertAlign w:val="subscript"/>
                    </w:rPr>
                    <w:t>5</w:t>
                  </w:r>
                </w:p>
              </w:tc>
              <w:tc>
                <w:tcPr>
                  <w:tcW w:w="56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SS</w:t>
                  </w: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NH</w:t>
                  </w:r>
                  <w:r>
                    <w:rPr>
                      <w:rFonts w:ascii="Times New Roman" w:hAnsi="Times New Roman" w:eastAsia="宋体" w:cs="Times New Roman"/>
                      <w:szCs w:val="21"/>
                      <w:vertAlign w:val="subscript"/>
                    </w:rPr>
                    <w:t>3</w:t>
                  </w:r>
                  <w:r>
                    <w:rPr>
                      <w:rFonts w:ascii="Times New Roman" w:hAnsi="Times New Roman" w:eastAsia="宋体" w:cs="Times New Roman"/>
                      <w:szCs w:val="21"/>
                    </w:rPr>
                    <w:t>-N</w:t>
                  </w:r>
                </w:p>
              </w:tc>
              <w:tc>
                <w:tcPr>
                  <w:tcW w:w="11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动植物油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4" w:hRule="atLeast"/>
                <w:jc w:val="center"/>
              </w:trPr>
              <w:tc>
                <w:tcPr>
                  <w:tcW w:w="354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《污水排入城镇下水道水质标准》（GB/T31962-2015）表1中A</w:t>
                  </w:r>
                  <w:r>
                    <w:rPr>
                      <w:rFonts w:hint="eastAsia" w:ascii="Times New Roman" w:hAnsi="Times New Roman" w:eastAsia="宋体" w:cs="Times New Roman"/>
                      <w:szCs w:val="21"/>
                      <w:lang w:val="en-US" w:eastAsia="zh-CN"/>
                    </w:rPr>
                    <w:t>等</w:t>
                  </w:r>
                  <w:r>
                    <w:rPr>
                      <w:rFonts w:ascii="Times New Roman" w:hAnsi="Times New Roman" w:eastAsia="宋体" w:cs="Times New Roman"/>
                      <w:szCs w:val="21"/>
                    </w:rPr>
                    <w:t>级标准</w:t>
                  </w:r>
                </w:p>
              </w:tc>
              <w:tc>
                <w:tcPr>
                  <w:tcW w:w="7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500</w:t>
                  </w:r>
                </w:p>
              </w:tc>
              <w:tc>
                <w:tcPr>
                  <w:tcW w:w="85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350</w:t>
                  </w:r>
                </w:p>
              </w:tc>
              <w:tc>
                <w:tcPr>
                  <w:tcW w:w="56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400</w:t>
                  </w: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45</w:t>
                  </w:r>
                </w:p>
              </w:tc>
              <w:tc>
                <w:tcPr>
                  <w:tcW w:w="11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4" w:hRule="atLeast"/>
                <w:jc w:val="center"/>
              </w:trPr>
              <w:tc>
                <w:tcPr>
                  <w:tcW w:w="354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《污水综合排放标准》（GB8978-1996）</w:t>
                  </w:r>
                  <w:r>
                    <w:rPr>
                      <w:rFonts w:hint="eastAsia" w:ascii="Times New Roman" w:hAnsi="Times New Roman" w:eastAsia="宋体" w:cs="Times New Roman"/>
                      <w:szCs w:val="21"/>
                      <w:lang w:val="en-US" w:eastAsia="zh-CN"/>
                    </w:rPr>
                    <w:t>表4中</w:t>
                  </w:r>
                  <w:bookmarkStart w:id="12" w:name="_GoBack"/>
                  <w:bookmarkEnd w:id="12"/>
                  <w:r>
                    <w:rPr>
                      <w:rFonts w:ascii="Times New Roman" w:hAnsi="Times New Roman" w:eastAsia="宋体" w:cs="Times New Roman"/>
                      <w:szCs w:val="21"/>
                    </w:rPr>
                    <w:t>三级标准</w:t>
                  </w:r>
                </w:p>
              </w:tc>
              <w:tc>
                <w:tcPr>
                  <w:tcW w:w="7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500</w:t>
                  </w:r>
                </w:p>
              </w:tc>
              <w:tc>
                <w:tcPr>
                  <w:tcW w:w="85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300</w:t>
                  </w:r>
                </w:p>
              </w:tc>
              <w:tc>
                <w:tcPr>
                  <w:tcW w:w="56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400</w:t>
                  </w: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c>
                <w:tcPr>
                  <w:tcW w:w="11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4" w:hRule="atLeast"/>
                <w:jc w:val="center"/>
              </w:trPr>
              <w:tc>
                <w:tcPr>
                  <w:tcW w:w="354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本项目执行标准限值</w:t>
                  </w:r>
                </w:p>
              </w:tc>
              <w:tc>
                <w:tcPr>
                  <w:tcW w:w="7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500</w:t>
                  </w:r>
                </w:p>
              </w:tc>
              <w:tc>
                <w:tcPr>
                  <w:tcW w:w="85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300</w:t>
                  </w:r>
                </w:p>
              </w:tc>
              <w:tc>
                <w:tcPr>
                  <w:tcW w:w="56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400</w:t>
                  </w: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45</w:t>
                  </w:r>
                </w:p>
              </w:tc>
              <w:tc>
                <w:tcPr>
                  <w:tcW w:w="11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r>
          </w:tbl>
          <w:p>
            <w:pPr>
              <w:spacing w:line="360" w:lineRule="auto"/>
              <w:ind w:firstLine="482"/>
              <w:rPr>
                <w:rFonts w:ascii="Times New Roman" w:hAnsi="Times New Roman" w:eastAsia="宋体" w:cs="Times New Roman"/>
                <w:szCs w:val="24"/>
              </w:rPr>
            </w:pPr>
            <w:r>
              <w:rPr>
                <w:rFonts w:hint="eastAsia" w:ascii="Times New Roman" w:hAnsi="Times New Roman" w:eastAsia="宋体" w:cs="Times New Roman"/>
                <w:b/>
                <w:sz w:val="24"/>
                <w:szCs w:val="24"/>
              </w:rPr>
              <w:t>3</w:t>
            </w:r>
            <w:r>
              <w:rPr>
                <w:rFonts w:ascii="Times New Roman" w:hAnsi="Times New Roman" w:eastAsia="宋体" w:cs="Times New Roman"/>
                <w:b/>
                <w:sz w:val="24"/>
                <w:szCs w:val="24"/>
              </w:rPr>
              <w:t>、噪声</w:t>
            </w:r>
          </w:p>
          <w:p>
            <w:pPr>
              <w:spacing w:line="360" w:lineRule="auto"/>
              <w:ind w:firstLine="480" w:firstLineChars="200"/>
              <w:jc w:val="both"/>
              <w:rPr>
                <w:rFonts w:ascii="Times New Roman" w:hAnsi="Times New Roman" w:eastAsia="宋体" w:cs="Times New Roman"/>
                <w:szCs w:val="24"/>
              </w:rPr>
            </w:pPr>
            <w:r>
              <w:rPr>
                <w:rFonts w:ascii="Times New Roman" w:hAnsi="Times New Roman" w:eastAsia="宋体" w:cs="Times New Roman"/>
                <w:sz w:val="24"/>
                <w:szCs w:val="24"/>
              </w:rPr>
              <w:t>项目运营期厂界噪声执行《工业企业厂界环境噪声排放标准》（GB12348-2008）</w:t>
            </w:r>
            <w:r>
              <w:rPr>
                <w:rFonts w:ascii="Times New Roman" w:hAnsi="Times New Roman" w:eastAsia="宋体" w:cs="Times New Roman"/>
                <w:color w:val="FF0000"/>
                <w:sz w:val="24"/>
                <w:szCs w:val="24"/>
              </w:rPr>
              <w:t>中</w:t>
            </w:r>
            <w:r>
              <w:rPr>
                <w:rFonts w:hint="eastAsia" w:ascii="Times New Roman" w:hAnsi="Times New Roman" w:eastAsia="宋体" w:cs="Times New Roman"/>
                <w:color w:val="FF0000"/>
                <w:sz w:val="24"/>
                <w:szCs w:val="24"/>
              </w:rPr>
              <w:t>3</w:t>
            </w:r>
            <w:r>
              <w:rPr>
                <w:rFonts w:ascii="Times New Roman" w:hAnsi="Times New Roman" w:eastAsia="宋体" w:cs="Times New Roman"/>
                <w:color w:val="FF0000"/>
                <w:sz w:val="24"/>
                <w:szCs w:val="24"/>
              </w:rPr>
              <w:t>类标准。</w:t>
            </w:r>
          </w:p>
          <w:p>
            <w:pPr>
              <w:spacing w:line="360" w:lineRule="auto"/>
              <w:ind w:firstLine="422" w:firstLineChars="200"/>
              <w:jc w:val="center"/>
              <w:rPr>
                <w:rFonts w:ascii="Times New Roman" w:hAnsi="Times New Roman" w:eastAsia="宋体" w:cs="Times New Roman"/>
                <w:szCs w:val="24"/>
              </w:rPr>
            </w:pPr>
            <w:r>
              <w:rPr>
                <w:rFonts w:ascii="Times New Roman" w:hAnsi="Times New Roman" w:eastAsia="宋体" w:cs="Times New Roman"/>
                <w:b/>
                <w:szCs w:val="21"/>
              </w:rPr>
              <w:t>表4-</w:t>
            </w:r>
            <w:r>
              <w:rPr>
                <w:rFonts w:hint="eastAsia" w:ascii="Times New Roman" w:hAnsi="Times New Roman" w:eastAsia="宋体" w:cs="Times New Roman"/>
                <w:b/>
                <w:szCs w:val="21"/>
              </w:rPr>
              <w:t>4</w:t>
            </w:r>
            <w:r>
              <w:rPr>
                <w:rFonts w:ascii="Times New Roman" w:hAnsi="Times New Roman" w:eastAsia="宋体" w:cs="Times New Roman"/>
                <w:b/>
                <w:szCs w:val="21"/>
              </w:rPr>
              <w:t xml:space="preserve"> 运营期噪声排放标准     单位：dB(A)</w:t>
            </w:r>
          </w:p>
          <w:tbl>
            <w:tblPr>
              <w:tblStyle w:val="34"/>
              <w:tblW w:w="76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3"/>
              <w:gridCol w:w="2671"/>
              <w:gridCol w:w="2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283" w:type="dxa"/>
                </w:tcPr>
                <w:p>
                  <w:pPr>
                    <w:autoSpaceDE w:val="0"/>
                    <w:autoSpaceDN w:val="0"/>
                    <w:spacing w:line="360" w:lineRule="auto"/>
                    <w:jc w:val="center"/>
                    <w:rPr>
                      <w:rFonts w:ascii="Times New Roman" w:hAnsi="Times New Roman" w:eastAsia="宋体" w:cs="Times New Roman"/>
                      <w:szCs w:val="24"/>
                    </w:rPr>
                  </w:pPr>
                  <w:r>
                    <w:rPr>
                      <w:rFonts w:ascii="Times New Roman" w:hAnsi="Times New Roman" w:eastAsia="宋体" w:cs="Times New Roman"/>
                      <w:szCs w:val="24"/>
                    </w:rPr>
                    <w:t>执行标准</w:t>
                  </w:r>
                </w:p>
              </w:tc>
              <w:tc>
                <w:tcPr>
                  <w:tcW w:w="2671" w:type="dxa"/>
                </w:tcPr>
                <w:p>
                  <w:pPr>
                    <w:autoSpaceDE w:val="0"/>
                    <w:autoSpaceDN w:val="0"/>
                    <w:spacing w:line="360" w:lineRule="auto"/>
                    <w:jc w:val="center"/>
                    <w:rPr>
                      <w:rFonts w:ascii="Times New Roman" w:hAnsi="Times New Roman" w:eastAsia="宋体" w:cs="Times New Roman"/>
                      <w:szCs w:val="24"/>
                    </w:rPr>
                  </w:pPr>
                  <w:r>
                    <w:rPr>
                      <w:rFonts w:ascii="Times New Roman" w:hAnsi="Times New Roman" w:eastAsia="宋体" w:cs="Times New Roman"/>
                      <w:szCs w:val="24"/>
                    </w:rPr>
                    <w:t>昼间</w:t>
                  </w:r>
                </w:p>
              </w:tc>
              <w:tc>
                <w:tcPr>
                  <w:tcW w:w="2669" w:type="dxa"/>
                </w:tcPr>
                <w:p>
                  <w:pPr>
                    <w:autoSpaceDE w:val="0"/>
                    <w:autoSpaceDN w:val="0"/>
                    <w:spacing w:line="360" w:lineRule="auto"/>
                    <w:jc w:val="center"/>
                    <w:rPr>
                      <w:rFonts w:ascii="Times New Roman" w:hAnsi="Times New Roman" w:eastAsia="宋体" w:cs="Times New Roman"/>
                      <w:szCs w:val="24"/>
                    </w:rPr>
                  </w:pPr>
                  <w:r>
                    <w:rPr>
                      <w:rFonts w:ascii="Times New Roman" w:hAnsi="Times New Roman" w:eastAsia="宋体" w:cs="Times New Roman"/>
                      <w:szCs w:val="24"/>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283" w:type="dxa"/>
                </w:tcPr>
                <w:p>
                  <w:pPr>
                    <w:autoSpaceDE w:val="0"/>
                    <w:autoSpaceDN w:val="0"/>
                    <w:spacing w:line="360" w:lineRule="auto"/>
                    <w:jc w:val="center"/>
                    <w:rPr>
                      <w:rFonts w:ascii="Times New Roman" w:hAnsi="Times New Roman" w:eastAsia="宋体" w:cs="Times New Roman"/>
                      <w:szCs w:val="24"/>
                    </w:rPr>
                  </w:pPr>
                  <w:r>
                    <w:rPr>
                      <w:rFonts w:hint="eastAsia" w:ascii="Times New Roman" w:hAnsi="Times New Roman" w:eastAsia="宋体" w:cs="Times New Roman"/>
                      <w:szCs w:val="24"/>
                    </w:rPr>
                    <w:t>3</w:t>
                  </w:r>
                  <w:r>
                    <w:rPr>
                      <w:rFonts w:ascii="Times New Roman" w:hAnsi="Times New Roman" w:eastAsia="宋体" w:cs="Times New Roman"/>
                      <w:szCs w:val="24"/>
                    </w:rPr>
                    <w:t>类标准，dB（A）</w:t>
                  </w:r>
                </w:p>
              </w:tc>
              <w:tc>
                <w:tcPr>
                  <w:tcW w:w="2671" w:type="dxa"/>
                </w:tcPr>
                <w:p>
                  <w:pPr>
                    <w:autoSpaceDE w:val="0"/>
                    <w:autoSpaceDN w:val="0"/>
                    <w:spacing w:line="360" w:lineRule="auto"/>
                    <w:jc w:val="center"/>
                    <w:rPr>
                      <w:rFonts w:ascii="Times New Roman" w:hAnsi="Times New Roman" w:eastAsia="宋体" w:cs="Times New Roman"/>
                      <w:szCs w:val="24"/>
                    </w:rPr>
                  </w:pPr>
                  <w:r>
                    <w:rPr>
                      <w:rFonts w:hint="eastAsia" w:ascii="Times New Roman" w:hAnsi="Times New Roman" w:eastAsia="宋体" w:cs="Times New Roman"/>
                      <w:szCs w:val="24"/>
                    </w:rPr>
                    <w:t>65</w:t>
                  </w:r>
                </w:p>
              </w:tc>
              <w:tc>
                <w:tcPr>
                  <w:tcW w:w="2669" w:type="dxa"/>
                </w:tcPr>
                <w:p>
                  <w:pPr>
                    <w:autoSpaceDE w:val="0"/>
                    <w:autoSpaceDN w:val="0"/>
                    <w:spacing w:line="360" w:lineRule="auto"/>
                    <w:jc w:val="center"/>
                    <w:rPr>
                      <w:rFonts w:ascii="Times New Roman" w:hAnsi="Times New Roman" w:eastAsia="宋体" w:cs="Times New Roman"/>
                      <w:szCs w:val="24"/>
                    </w:rPr>
                  </w:pPr>
                  <w:r>
                    <w:rPr>
                      <w:rFonts w:hint="eastAsia" w:ascii="Times New Roman" w:hAnsi="Times New Roman" w:eastAsia="宋体" w:cs="Times New Roman"/>
                      <w:szCs w:val="24"/>
                    </w:rPr>
                    <w:t>55</w:t>
                  </w:r>
                </w:p>
              </w:tc>
            </w:tr>
          </w:tbl>
          <w:p>
            <w:pPr>
              <w:spacing w:line="360" w:lineRule="auto"/>
              <w:ind w:firstLine="482"/>
              <w:rPr>
                <w:rFonts w:ascii="Times New Roman" w:hAnsi="Times New Roman" w:eastAsia="宋体" w:cs="Times New Roman"/>
                <w:szCs w:val="24"/>
              </w:rPr>
            </w:pPr>
            <w:r>
              <w:rPr>
                <w:rFonts w:hint="eastAsia" w:ascii="Times New Roman" w:hAnsi="Times New Roman" w:eastAsia="宋体" w:cs="Times New Roman"/>
                <w:b/>
                <w:sz w:val="24"/>
                <w:szCs w:val="24"/>
              </w:rPr>
              <w:t>4</w:t>
            </w:r>
            <w:r>
              <w:rPr>
                <w:rFonts w:ascii="Times New Roman" w:hAnsi="Times New Roman" w:eastAsia="宋体" w:cs="Times New Roman"/>
                <w:b/>
                <w:sz w:val="24"/>
                <w:szCs w:val="24"/>
              </w:rPr>
              <w:t>、固废</w:t>
            </w:r>
          </w:p>
          <w:p>
            <w:pPr>
              <w:spacing w:line="480" w:lineRule="exact"/>
              <w:ind w:firstLine="480" w:firstLineChars="200"/>
              <w:rPr>
                <w:rFonts w:ascii="Times New Roman" w:hAnsi="Times New Roman" w:eastAsia="宋体" w:cs="Times New Roman"/>
              </w:rPr>
            </w:pPr>
            <w:r>
              <w:rPr>
                <w:rFonts w:ascii="Times New Roman" w:hAnsi="Times New Roman" w:eastAsia="宋体" w:cs="Times New Roman"/>
                <w:sz w:val="24"/>
                <w:szCs w:val="24"/>
              </w:rPr>
              <w:t>项目固体废物执行《一般工业固体废物贮存、处置场污染控制标准》（GB18599-2001）及其</w:t>
            </w:r>
            <w:r>
              <w:rPr>
                <w:rFonts w:hint="eastAsia" w:ascii="Times New Roman" w:hAnsi="Times New Roman" w:eastAsia="宋体" w:cs="Times New Roman"/>
                <w:sz w:val="24"/>
                <w:szCs w:val="24"/>
              </w:rPr>
              <w:t>2013年</w:t>
            </w:r>
            <w:r>
              <w:rPr>
                <w:rFonts w:ascii="Times New Roman" w:hAnsi="Times New Roman" w:eastAsia="宋体" w:cs="Times New Roman"/>
                <w:sz w:val="24"/>
                <w:szCs w:val="24"/>
              </w:rPr>
              <w:t>修改单中有关规定；危险废物参照《危险废物贮存污染控制标准》（GB18597-2001）及其</w:t>
            </w:r>
            <w:r>
              <w:rPr>
                <w:rFonts w:hint="eastAsia" w:ascii="Times New Roman" w:hAnsi="Times New Roman" w:eastAsia="宋体" w:cs="Times New Roman"/>
                <w:sz w:val="24"/>
                <w:szCs w:val="24"/>
              </w:rPr>
              <w:t>2013年</w:t>
            </w:r>
            <w:r>
              <w:rPr>
                <w:rFonts w:ascii="Times New Roman" w:hAnsi="Times New Roman" w:eastAsia="宋体" w:cs="Times New Roman"/>
                <w:sz w:val="24"/>
                <w:szCs w:val="24"/>
              </w:rPr>
              <w:t>修改单</w:t>
            </w:r>
            <w:r>
              <w:rPr>
                <w:rFonts w:hint="eastAsia" w:ascii="Times New Roman" w:hAnsi="Times New Roman" w:eastAsia="宋体" w:cs="Times New Roman"/>
                <w:sz w:val="24"/>
                <w:szCs w:val="24"/>
              </w:rPr>
              <w:t>中有关规定</w:t>
            </w:r>
            <w:r>
              <w:rPr>
                <w:rFonts w:ascii="Times New Roman" w:hAnsi="Times New Roman" w:eastAsia="宋体"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7" w:hRule="atLeast"/>
          <w:jc w:val="center"/>
        </w:trPr>
        <w:tc>
          <w:tcPr>
            <w:tcW w:w="518" w:type="dxa"/>
            <w:vAlign w:val="center"/>
          </w:tcPr>
          <w:p>
            <w:pPr>
              <w:adjustRightInd w:val="0"/>
              <w:snapToGrid w:val="0"/>
              <w:spacing w:line="312" w:lineRule="auto"/>
              <w:ind w:firstLine="602"/>
              <w:jc w:val="center"/>
              <w:rPr>
                <w:rFonts w:ascii="Times New Roman" w:hAnsi="Times New Roman" w:eastAsia="宋体" w:cs="Times New Roman"/>
                <w:b/>
                <w:sz w:val="30"/>
                <w:szCs w:val="30"/>
              </w:rPr>
            </w:pPr>
            <w:r>
              <w:rPr>
                <w:rFonts w:hint="eastAsia" w:ascii="Times New Roman" w:hAnsi="Times New Roman" w:eastAsia="宋体" w:cs="Times New Roman"/>
                <w:b/>
                <w:sz w:val="30"/>
                <w:szCs w:val="30"/>
              </w:rPr>
              <w:t>总</w:t>
            </w:r>
            <w:r>
              <w:rPr>
                <w:rFonts w:ascii="Times New Roman" w:hAnsi="Times New Roman" w:eastAsia="宋体" w:cs="Times New Roman"/>
                <w:b/>
                <w:sz w:val="30"/>
                <w:szCs w:val="30"/>
              </w:rPr>
              <w:t>总量控制指标</w:t>
            </w:r>
          </w:p>
        </w:tc>
        <w:tc>
          <w:tcPr>
            <w:tcW w:w="7812" w:type="dxa"/>
            <w:vAlign w:val="center"/>
          </w:tcPr>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根据《国家环境保护“十三五”规划基本思路》，我国“十三五”期间对COD、氨氮、SO</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、NOx 这4 种污染物实行排放总量控制。</w:t>
            </w:r>
            <w:r>
              <w:rPr>
                <w:rFonts w:hint="eastAsia" w:ascii="Times New Roman" w:hAnsi="Times New Roman" w:eastAsia="宋体" w:cs="Times New Roman"/>
                <w:sz w:val="24"/>
                <w:szCs w:val="24"/>
              </w:rPr>
              <w:t>本项目生活污水排入化粪池，定期清掏，不外排。</w:t>
            </w:r>
          </w:p>
          <w:p>
            <w:pPr>
              <w:spacing w:line="360" w:lineRule="auto"/>
              <w:ind w:firstLine="480" w:firstLineChars="200"/>
              <w:rPr>
                <w:rFonts w:ascii="Times New Roman" w:hAnsi="Times New Roman" w:eastAsia="宋体" w:cs="Times New Roman"/>
                <w:sz w:val="24"/>
                <w:szCs w:val="24"/>
              </w:rPr>
            </w:pPr>
            <w:r>
              <w:rPr>
                <w:rFonts w:ascii="Times New Roman" w:hAnsi="Times New Roman" w:cs="Times New Roman"/>
                <w:color w:val="FF0000"/>
                <w:sz w:val="24"/>
              </w:rPr>
              <w:t>本项目生活污水排入市政污水管网，其中COD排放量为</w:t>
            </w:r>
            <w:r>
              <w:rPr>
                <w:rFonts w:hint="eastAsia" w:ascii="Times New Roman" w:hAnsi="Times New Roman" w:cs="Times New Roman"/>
                <w:color w:val="FF0000"/>
                <w:sz w:val="24"/>
              </w:rPr>
              <w:t>0.0653</w:t>
            </w:r>
            <w:r>
              <w:rPr>
                <w:rFonts w:ascii="Times New Roman" w:hAnsi="Times New Roman" w:cs="Times New Roman"/>
                <w:color w:val="FF0000"/>
                <w:sz w:val="24"/>
              </w:rPr>
              <w:t>t/a，NH</w:t>
            </w:r>
            <w:r>
              <w:rPr>
                <w:rFonts w:ascii="Times New Roman" w:hAnsi="Times New Roman" w:cs="Times New Roman"/>
                <w:color w:val="FF0000"/>
                <w:sz w:val="24"/>
                <w:vertAlign w:val="subscript"/>
              </w:rPr>
              <w:t>3</w:t>
            </w:r>
            <w:r>
              <w:rPr>
                <w:rFonts w:ascii="Times New Roman" w:hAnsi="Times New Roman" w:cs="Times New Roman"/>
                <w:color w:val="FF0000"/>
                <w:sz w:val="24"/>
              </w:rPr>
              <w:t>-N排放量为</w:t>
            </w:r>
            <w:r>
              <w:rPr>
                <w:rFonts w:hint="eastAsia" w:ascii="Times New Roman" w:hAnsi="Times New Roman" w:cs="Times New Roman"/>
                <w:color w:val="FF0000"/>
                <w:sz w:val="24"/>
              </w:rPr>
              <w:t>0.0086</w:t>
            </w:r>
            <w:r>
              <w:rPr>
                <w:rFonts w:ascii="Times New Roman" w:hAnsi="Times New Roman" w:cs="Times New Roman"/>
                <w:color w:val="FF0000"/>
                <w:sz w:val="24"/>
              </w:rPr>
              <w:t>t/a。因此本项目废水申请总量为：COD：</w:t>
            </w:r>
            <w:r>
              <w:rPr>
                <w:rFonts w:hint="eastAsia" w:ascii="Times New Roman" w:hAnsi="Times New Roman" w:cs="Times New Roman"/>
                <w:color w:val="FF0000"/>
                <w:sz w:val="24"/>
              </w:rPr>
              <w:t>0.0653</w:t>
            </w:r>
            <w:r>
              <w:rPr>
                <w:rFonts w:ascii="Times New Roman" w:hAnsi="Times New Roman" w:cs="Times New Roman"/>
                <w:color w:val="FF0000"/>
                <w:sz w:val="24"/>
              </w:rPr>
              <w:t>t/a，NH</w:t>
            </w:r>
            <w:r>
              <w:rPr>
                <w:rFonts w:ascii="Times New Roman" w:hAnsi="Times New Roman" w:cs="Times New Roman"/>
                <w:color w:val="FF0000"/>
                <w:sz w:val="24"/>
                <w:vertAlign w:val="subscript"/>
              </w:rPr>
              <w:t>3</w:t>
            </w:r>
            <w:r>
              <w:rPr>
                <w:rFonts w:ascii="Times New Roman" w:hAnsi="Times New Roman" w:cs="Times New Roman"/>
                <w:color w:val="FF0000"/>
                <w:sz w:val="24"/>
              </w:rPr>
              <w:t>-N：</w:t>
            </w:r>
            <w:r>
              <w:rPr>
                <w:rFonts w:hint="eastAsia" w:ascii="Times New Roman" w:hAnsi="Times New Roman" w:cs="Times New Roman"/>
                <w:color w:val="FF0000"/>
                <w:sz w:val="24"/>
              </w:rPr>
              <w:t>0.0086</w:t>
            </w:r>
            <w:r>
              <w:rPr>
                <w:rFonts w:ascii="Times New Roman" w:hAnsi="Times New Roman" w:cs="Times New Roman"/>
                <w:color w:val="FF0000"/>
                <w:sz w:val="24"/>
              </w:rPr>
              <w:t>t/a。</w:t>
            </w:r>
          </w:p>
        </w:tc>
      </w:tr>
    </w:tbl>
    <w:p>
      <w:pPr>
        <w:ind w:firstLine="420"/>
        <w:rPr>
          <w:rFonts w:ascii="Times New Roman" w:hAnsi="Times New Roman" w:eastAsia="宋体" w:cs="Times New Roman"/>
          <w:b/>
          <w:sz w:val="32"/>
          <w:szCs w:val="20"/>
        </w:rPr>
      </w:pPr>
      <w:r>
        <w:rPr>
          <w:rFonts w:ascii="Times New Roman" w:hAnsi="Times New Roman" w:eastAsia="宋体" w:cs="Times New Roman"/>
        </w:rPr>
        <w:br w:type="page"/>
      </w:r>
    </w:p>
    <w:p>
      <w:pPr>
        <w:pStyle w:val="2"/>
        <w:snapToGrid w:val="0"/>
        <w:spacing w:before="0" w:after="0" w:line="360" w:lineRule="auto"/>
        <w:rPr>
          <w:rFonts w:ascii="Times New Roman" w:hAnsi="Times New Roman" w:eastAsia="宋体"/>
        </w:rPr>
      </w:pPr>
      <w:bookmarkStart w:id="7" w:name="_Toc532580944"/>
      <w:r>
        <w:rPr>
          <w:rFonts w:ascii="Times New Roman" w:hAnsi="Times New Roman" w:eastAsia="宋体"/>
        </w:rPr>
        <w:t>建设项目工程分析</w:t>
      </w:r>
      <w:bookmarkEnd w:id="7"/>
    </w:p>
    <w:tbl>
      <w:tblPr>
        <w:tblStyle w:val="35"/>
        <w:tblW w:w="833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3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330" w:type="dxa"/>
          </w:tcPr>
          <w:p>
            <w:pPr>
              <w:spacing w:line="500" w:lineRule="exact"/>
              <w:rPr>
                <w:rFonts w:ascii="Times New Roman" w:hAnsi="Times New Roman" w:eastAsia="宋体" w:cs="Times New Roman"/>
                <w:b/>
                <w:bCs/>
                <w:sz w:val="30"/>
                <w:szCs w:val="30"/>
              </w:rPr>
            </w:pPr>
            <w:r>
              <w:rPr>
                <w:rFonts w:ascii="Times New Roman" w:hAnsi="Times New Roman" w:eastAsia="宋体" w:cs="Times New Roman"/>
                <w:b/>
                <w:bCs/>
                <w:sz w:val="30"/>
                <w:szCs w:val="30"/>
              </w:rPr>
              <w:t>工艺流程简图（图示）</w:t>
            </w:r>
          </w:p>
          <w:p>
            <w:pPr>
              <w:spacing w:before="156" w:beforeLines="50" w:line="500" w:lineRule="exact"/>
              <w:ind w:firstLine="663" w:firstLineChars="236"/>
              <w:rPr>
                <w:rFonts w:ascii="Times New Roman" w:hAnsi="Times New Roman" w:eastAsia="宋体" w:cs="Times New Roman"/>
                <w:b/>
                <w:sz w:val="28"/>
                <w:szCs w:val="24"/>
              </w:rPr>
            </w:pPr>
            <w:r>
              <w:rPr>
                <w:rFonts w:ascii="Times New Roman" w:hAnsi="Times New Roman" w:eastAsia="宋体" w:cs="Times New Roman"/>
                <w:b/>
                <w:sz w:val="28"/>
                <w:szCs w:val="24"/>
              </w:rPr>
              <w:t>一、施工期</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本项目租用临潼区渭水六路中段陕西西特电气有限公司的标准化厂房进行生产，施工期主要为设备安装</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设备调试</w:t>
            </w:r>
            <w:r>
              <w:rPr>
                <w:rFonts w:hint="eastAsia" w:ascii="Times New Roman" w:hAnsi="Times New Roman" w:eastAsia="宋体" w:cs="Times New Roman"/>
                <w:sz w:val="24"/>
                <w:szCs w:val="24"/>
              </w:rPr>
              <w:t>。主要污染物为施工过程中产生的</w:t>
            </w:r>
            <w:r>
              <w:rPr>
                <w:rFonts w:hint="eastAsia" w:ascii="Times New Roman" w:hAnsi="Times New Roman" w:eastAsia="宋体" w:cs="Times New Roman"/>
                <w:sz w:val="24"/>
                <w:szCs w:val="24"/>
                <w:lang w:val="en-US" w:eastAsia="zh-CN"/>
              </w:rPr>
              <w:t>废水、</w:t>
            </w:r>
            <w:r>
              <w:rPr>
                <w:rFonts w:hint="eastAsia" w:ascii="Times New Roman" w:hAnsi="Times New Roman" w:eastAsia="宋体" w:cs="Times New Roman"/>
                <w:sz w:val="24"/>
                <w:szCs w:val="24"/>
              </w:rPr>
              <w:t>噪声、废弃包装</w:t>
            </w:r>
            <w:r>
              <w:rPr>
                <w:rFonts w:hint="eastAsia" w:ascii="Times New Roman" w:hAnsi="Times New Roman" w:eastAsia="宋体" w:cs="Times New Roman"/>
                <w:sz w:val="24"/>
                <w:szCs w:val="24"/>
                <w:lang w:val="en-US" w:eastAsia="zh-CN"/>
              </w:rPr>
              <w:t>材料</w:t>
            </w:r>
            <w:r>
              <w:rPr>
                <w:rFonts w:hint="eastAsia" w:ascii="Times New Roman" w:hAnsi="Times New Roman" w:eastAsia="宋体" w:cs="Times New Roman"/>
                <w:sz w:val="24"/>
                <w:szCs w:val="24"/>
              </w:rPr>
              <w:t>等。</w:t>
            </w:r>
          </w:p>
          <w:p>
            <w:pPr>
              <w:spacing w:line="500" w:lineRule="exact"/>
              <w:ind w:firstLine="663" w:firstLineChars="236"/>
              <w:rPr>
                <w:rFonts w:ascii="Times New Roman" w:hAnsi="Times New Roman" w:eastAsia="宋体" w:cs="Times New Roman"/>
                <w:b/>
                <w:sz w:val="28"/>
                <w:szCs w:val="24"/>
              </w:rPr>
            </w:pPr>
            <w:r>
              <w:rPr>
                <w:rFonts w:ascii="Times New Roman" w:hAnsi="Times New Roman" w:eastAsia="宋体" w:cs="Times New Roman"/>
                <w:b/>
                <w:sz w:val="28"/>
                <w:szCs w:val="24"/>
              </w:rPr>
              <w:t>二、营运期</w:t>
            </w:r>
          </w:p>
          <w:p>
            <w:pPr>
              <w:adjustRightInd w:val="0"/>
              <w:snapToGrid w:val="0"/>
              <w:spacing w:line="360" w:lineRule="auto"/>
              <w:ind w:firstLine="482" w:firstLineChars="200"/>
              <w:rPr>
                <w:rFonts w:ascii="Times New Roman" w:hAnsi="Times New Roman" w:eastAsia="宋体" w:cs="Times New Roman"/>
                <w:b/>
                <w:color w:val="FF0000"/>
                <w:sz w:val="24"/>
              </w:rPr>
            </w:pPr>
            <w:r>
              <w:rPr>
                <w:rFonts w:hint="eastAsia" w:ascii="Times New Roman" w:hAnsi="Times New Roman" w:eastAsia="宋体" w:cs="Times New Roman"/>
                <w:b/>
                <w:color w:val="FF0000"/>
                <w:sz w:val="24"/>
              </w:rPr>
              <w:t>1、气体发生器和驱动装置-全氟已酮生产工艺流程及产污环节</w:t>
            </w:r>
          </w:p>
          <w:p>
            <w:pPr>
              <w:adjustRightInd w:val="0"/>
              <w:snapToGrid w:val="0"/>
              <w:spacing w:line="360" w:lineRule="auto"/>
              <w:jc w:val="center"/>
              <w:rPr>
                <w:rFonts w:ascii="Times New Roman" w:hAnsi="Times New Roman" w:eastAsia="宋体" w:cs="Times New Roman"/>
                <w:b/>
                <w:color w:val="FF0000"/>
              </w:rPr>
            </w:pPr>
            <w:r>
              <w:rPr>
                <w:color w:val="FF0000"/>
              </w:rPr>
              <w:object>
                <v:shape id="_x0000_i1025" o:spt="75" type="#_x0000_t75" style="height:300.25pt;width:359.3pt;" o:ole="t" filled="f" o:preferrelative="t" stroked="f" coordsize="21600,21600">
                  <v:path/>
                  <v:fill on="f" focussize="0,0"/>
                  <v:stroke on="f" joinstyle="miter"/>
                  <v:imagedata r:id="rId11" o:title=""/>
                  <o:lock v:ext="edit" aspectratio="t"/>
                  <w10:wrap type="none"/>
                  <w10:anchorlock/>
                </v:shape>
                <o:OLEObject Type="Embed" ProgID="Visio.Drawing.11" ShapeID="_x0000_i1025" DrawAspect="Content" ObjectID="_1468075725" r:id="rId10">
                  <o:LockedField>false</o:LockedField>
                </o:OLEObject>
              </w:object>
            </w:r>
          </w:p>
          <w:p>
            <w:pPr>
              <w:adjustRightInd w:val="0"/>
              <w:snapToGrid w:val="0"/>
              <w:spacing w:line="360" w:lineRule="auto"/>
              <w:jc w:val="center"/>
              <w:rPr>
                <w:rFonts w:ascii="Times New Roman" w:hAnsi="Times New Roman" w:eastAsia="宋体" w:cs="Times New Roman"/>
                <w:b/>
                <w:color w:val="FF0000"/>
              </w:rPr>
            </w:pPr>
            <w:r>
              <w:rPr>
                <w:rFonts w:ascii="Times New Roman" w:hAnsi="Times New Roman" w:eastAsia="宋体" w:cs="Times New Roman"/>
                <w:b/>
                <w:color w:val="FF0000"/>
              </w:rPr>
              <w:t>图5-</w:t>
            </w:r>
            <w:r>
              <w:rPr>
                <w:rFonts w:hint="eastAsia" w:ascii="Times New Roman" w:hAnsi="Times New Roman" w:eastAsia="宋体" w:cs="Times New Roman"/>
                <w:b/>
                <w:color w:val="FF0000"/>
              </w:rPr>
              <w:t>1</w:t>
            </w:r>
            <w:r>
              <w:rPr>
                <w:rFonts w:ascii="Times New Roman" w:hAnsi="Times New Roman" w:eastAsia="宋体" w:cs="Times New Roman"/>
                <w:b/>
                <w:color w:val="FF0000"/>
              </w:rPr>
              <w:t xml:space="preserve"> </w:t>
            </w:r>
            <w:r>
              <w:rPr>
                <w:rFonts w:hint="eastAsia" w:ascii="Times New Roman" w:hAnsi="Times New Roman" w:eastAsia="宋体" w:cs="Times New Roman"/>
                <w:b/>
                <w:color w:val="FF0000"/>
              </w:rPr>
              <w:t xml:space="preserve"> 气体发生器和驱动装置-全氟已酮工艺流程及产污环节</w:t>
            </w:r>
            <w:r>
              <w:rPr>
                <w:rFonts w:ascii="Times New Roman" w:hAnsi="Times New Roman" w:eastAsia="宋体" w:cs="Times New Roman"/>
                <w:b/>
                <w:color w:val="FF0000"/>
              </w:rPr>
              <w:t>图</w:t>
            </w:r>
          </w:p>
          <w:p>
            <w:pPr>
              <w:spacing w:line="360" w:lineRule="auto"/>
              <w:ind w:firstLine="482" w:firstLineChars="200"/>
              <w:rPr>
                <w:rFonts w:ascii="Times New Roman" w:hAnsi="Times New Roman" w:eastAsia="宋体" w:cs="Times New Roman"/>
                <w:b/>
                <w:bCs/>
                <w:color w:val="FF0000"/>
                <w:sz w:val="24"/>
                <w:szCs w:val="30"/>
              </w:rPr>
            </w:pPr>
            <w:r>
              <w:rPr>
                <w:rFonts w:ascii="Times New Roman" w:hAnsi="Times New Roman" w:eastAsia="宋体" w:cs="Times New Roman"/>
                <w:b/>
                <w:bCs/>
                <w:color w:val="FF0000"/>
                <w:sz w:val="24"/>
                <w:szCs w:val="30"/>
              </w:rPr>
              <w:t>工艺流程介绍：</w:t>
            </w:r>
          </w:p>
          <w:p>
            <w:pPr>
              <w:spacing w:line="360" w:lineRule="auto"/>
              <w:ind w:firstLine="480" w:firstLineChars="200"/>
              <w:rPr>
                <w:rFonts w:ascii="Times New Roman" w:hAnsi="Times New Roman" w:eastAsia="宋体" w:cs="Times New Roman"/>
                <w:bCs/>
                <w:color w:val="FF0000"/>
                <w:sz w:val="24"/>
                <w:szCs w:val="30"/>
              </w:rPr>
            </w:pPr>
            <w:r>
              <w:rPr>
                <w:rFonts w:hint="eastAsia" w:ascii="Times New Roman" w:hAnsi="Times New Roman" w:eastAsia="宋体" w:cs="Times New Roman"/>
                <w:bCs/>
                <w:color w:val="FF0000"/>
                <w:sz w:val="24"/>
                <w:szCs w:val="30"/>
              </w:rPr>
              <w:t>（1）称量混合</w:t>
            </w:r>
          </w:p>
          <w:p>
            <w:pPr>
              <w:spacing w:line="360" w:lineRule="auto"/>
              <w:ind w:firstLine="480" w:firstLineChars="200"/>
              <w:rPr>
                <w:rFonts w:ascii="Times New Roman" w:hAnsi="Times New Roman" w:eastAsia="宋体" w:cs="Times New Roman"/>
                <w:bCs/>
                <w:color w:val="FF0000"/>
                <w:sz w:val="24"/>
                <w:szCs w:val="30"/>
              </w:rPr>
            </w:pPr>
            <w:r>
              <w:rPr>
                <w:rFonts w:hint="eastAsia" w:ascii="Times New Roman" w:hAnsi="Times New Roman" w:eastAsia="宋体" w:cs="Times New Roman"/>
                <w:bCs/>
                <w:color w:val="FF0000"/>
                <w:sz w:val="24"/>
                <w:szCs w:val="30"/>
              </w:rPr>
              <w:t>将冷却块原料按照规格要求进行称量、混合，完成后装入统一的纸杯</w:t>
            </w:r>
            <w:r>
              <w:rPr>
                <w:rFonts w:ascii="Times New Roman" w:hAnsi="Times New Roman" w:eastAsia="宋体" w:cs="Times New Roman"/>
                <w:bCs/>
                <w:color w:val="FF0000"/>
                <w:sz w:val="24"/>
                <w:szCs w:val="30"/>
              </w:rPr>
              <w:t>。</w:t>
            </w:r>
            <w:r>
              <w:rPr>
                <w:rFonts w:hint="eastAsia" w:ascii="Times New Roman" w:hAnsi="Times New Roman" w:eastAsia="宋体" w:cs="Times New Roman"/>
                <w:bCs/>
                <w:color w:val="FF0000"/>
                <w:sz w:val="24"/>
                <w:szCs w:val="30"/>
              </w:rPr>
              <w:t>此</w:t>
            </w:r>
            <w:r>
              <w:rPr>
                <w:rFonts w:ascii="Times New Roman" w:hAnsi="Times New Roman" w:eastAsia="宋体" w:cs="Times New Roman"/>
                <w:bCs/>
                <w:color w:val="FF0000"/>
                <w:sz w:val="24"/>
                <w:szCs w:val="30"/>
              </w:rPr>
              <w:t>过程中会产生粉尘。</w:t>
            </w:r>
          </w:p>
          <w:p>
            <w:pPr>
              <w:spacing w:line="360" w:lineRule="auto"/>
              <w:ind w:firstLine="480" w:firstLineChars="200"/>
              <w:rPr>
                <w:rFonts w:ascii="Times New Roman" w:hAnsi="Times New Roman" w:eastAsia="宋体" w:cs="Times New Roman"/>
                <w:bCs/>
                <w:color w:val="FF0000"/>
                <w:sz w:val="24"/>
                <w:szCs w:val="30"/>
              </w:rPr>
            </w:pPr>
            <w:r>
              <w:rPr>
                <w:rFonts w:hint="eastAsia" w:ascii="Times New Roman" w:hAnsi="Times New Roman" w:eastAsia="宋体" w:cs="Times New Roman"/>
                <w:bCs/>
                <w:color w:val="FF0000"/>
                <w:sz w:val="24"/>
                <w:szCs w:val="30"/>
              </w:rPr>
              <w:t>（2）投料</w:t>
            </w:r>
          </w:p>
          <w:p>
            <w:pPr>
              <w:spacing w:line="360" w:lineRule="auto"/>
              <w:ind w:firstLine="480" w:firstLineChars="200"/>
              <w:rPr>
                <w:rFonts w:ascii="Times New Roman" w:hAnsi="Times New Roman" w:eastAsia="宋体" w:cs="Times New Roman"/>
                <w:bCs/>
                <w:color w:val="FF0000"/>
                <w:sz w:val="24"/>
                <w:szCs w:val="30"/>
              </w:rPr>
            </w:pPr>
            <w:r>
              <w:rPr>
                <w:rFonts w:hint="eastAsia" w:ascii="Times New Roman" w:hAnsi="Times New Roman" w:eastAsia="宋体" w:cs="Times New Roman"/>
                <w:bCs/>
                <w:color w:val="FF0000"/>
                <w:sz w:val="24"/>
                <w:szCs w:val="30"/>
              </w:rPr>
              <w:t>将称量好的原料加入规格要求的模具中，放好压杆。</w:t>
            </w:r>
          </w:p>
          <w:p>
            <w:pPr>
              <w:spacing w:line="360" w:lineRule="auto"/>
              <w:ind w:firstLine="480" w:firstLineChars="200"/>
              <w:rPr>
                <w:rFonts w:ascii="Times New Roman" w:hAnsi="Times New Roman" w:eastAsia="宋体" w:cs="Times New Roman"/>
                <w:bCs/>
                <w:color w:val="FF0000"/>
                <w:sz w:val="24"/>
                <w:szCs w:val="30"/>
              </w:rPr>
            </w:pPr>
            <w:r>
              <w:rPr>
                <w:rFonts w:hint="eastAsia" w:ascii="Times New Roman" w:hAnsi="Times New Roman" w:eastAsia="宋体" w:cs="Times New Roman"/>
                <w:bCs/>
                <w:color w:val="FF0000"/>
                <w:sz w:val="24"/>
                <w:szCs w:val="30"/>
              </w:rPr>
              <w:t>（3）压制成型</w:t>
            </w:r>
          </w:p>
          <w:p>
            <w:pPr>
              <w:spacing w:line="360" w:lineRule="auto"/>
              <w:ind w:firstLine="480" w:firstLineChars="200"/>
              <w:rPr>
                <w:rFonts w:ascii="Times New Roman" w:hAnsi="Times New Roman" w:eastAsia="宋体" w:cs="Times New Roman"/>
                <w:bCs/>
                <w:color w:val="FF0000"/>
                <w:sz w:val="24"/>
                <w:szCs w:val="30"/>
              </w:rPr>
            </w:pPr>
            <w:r>
              <w:rPr>
                <w:rFonts w:hint="eastAsia" w:ascii="Times New Roman" w:hAnsi="Times New Roman" w:eastAsia="宋体" w:cs="Times New Roman"/>
                <w:bCs/>
                <w:color w:val="FF0000"/>
                <w:sz w:val="24"/>
                <w:szCs w:val="30"/>
              </w:rPr>
              <w:t>启动四柱液压机，将原料压制成型，然后将压制成型的产品退出模具，转下一道工序。</w:t>
            </w:r>
          </w:p>
          <w:p>
            <w:pPr>
              <w:spacing w:line="360" w:lineRule="auto"/>
              <w:ind w:firstLine="480" w:firstLineChars="200"/>
              <w:rPr>
                <w:rFonts w:ascii="Times New Roman" w:hAnsi="Times New Roman" w:eastAsia="宋体" w:cs="Times New Roman"/>
                <w:bCs/>
                <w:color w:val="FF0000"/>
                <w:sz w:val="24"/>
                <w:szCs w:val="24"/>
              </w:rPr>
            </w:pPr>
            <w:r>
              <w:rPr>
                <w:rFonts w:hint="eastAsia" w:ascii="Times New Roman" w:hAnsi="Times New Roman" w:eastAsia="宋体" w:cs="Times New Roman"/>
                <w:bCs/>
                <w:color w:val="FF0000"/>
                <w:sz w:val="24"/>
                <w:szCs w:val="24"/>
              </w:rPr>
              <w:t>（4）包覆</w:t>
            </w:r>
          </w:p>
          <w:p>
            <w:pPr>
              <w:spacing w:line="360" w:lineRule="auto"/>
              <w:ind w:firstLine="480" w:firstLineChars="200"/>
              <w:rPr>
                <w:rFonts w:ascii="Times New Roman" w:hAnsi="Times New Roman" w:eastAsia="宋体" w:cs="Times New Roman"/>
                <w:bCs/>
                <w:color w:val="FF0000"/>
                <w:sz w:val="24"/>
                <w:szCs w:val="24"/>
              </w:rPr>
            </w:pPr>
            <w:r>
              <w:rPr>
                <w:rFonts w:hint="eastAsia" w:ascii="Times New Roman" w:hAnsi="Times New Roman" w:eastAsia="宋体" w:cs="Times New Roman"/>
                <w:bCs/>
                <w:color w:val="FF0000"/>
                <w:sz w:val="24"/>
                <w:szCs w:val="24"/>
              </w:rPr>
              <w:t>将压制成型的冷却块表面涂覆一层硅橡胶，此步骤委托外协单位完成，本项目不涉及包覆工序。</w:t>
            </w:r>
          </w:p>
          <w:p>
            <w:pPr>
              <w:spacing w:line="360" w:lineRule="auto"/>
              <w:ind w:firstLine="480" w:firstLineChars="200"/>
              <w:rPr>
                <w:rFonts w:ascii="Times New Roman" w:hAnsi="Times New Roman" w:eastAsia="宋体" w:cs="Times New Roman"/>
                <w:bCs/>
                <w:color w:val="FF0000"/>
                <w:sz w:val="24"/>
                <w:szCs w:val="30"/>
              </w:rPr>
            </w:pPr>
            <w:r>
              <w:rPr>
                <w:rFonts w:hint="eastAsia" w:ascii="Times New Roman" w:hAnsi="Times New Roman" w:eastAsia="宋体" w:cs="Times New Roman"/>
                <w:bCs/>
                <w:color w:val="FF0000"/>
                <w:sz w:val="24"/>
                <w:szCs w:val="30"/>
              </w:rPr>
              <w:t>（5）气体发生器组装</w:t>
            </w:r>
          </w:p>
          <w:p>
            <w:pPr>
              <w:spacing w:line="360" w:lineRule="auto"/>
              <w:ind w:firstLine="480" w:firstLineChars="200"/>
              <w:rPr>
                <w:rFonts w:ascii="Times New Roman" w:hAnsi="Times New Roman" w:eastAsia="宋体" w:cs="Times New Roman"/>
                <w:bCs/>
                <w:color w:val="FF0000"/>
                <w:sz w:val="24"/>
                <w:szCs w:val="30"/>
              </w:rPr>
            </w:pPr>
            <w:r>
              <w:rPr>
                <w:rFonts w:hint="eastAsia" w:ascii="Times New Roman" w:hAnsi="Times New Roman" w:eastAsia="宋体" w:cs="Times New Roman"/>
                <w:bCs/>
                <w:color w:val="FF0000"/>
                <w:sz w:val="24"/>
                <w:szCs w:val="30"/>
              </w:rPr>
              <w:t>根据工艺要求，将M12插头装入气体发生器筒体底部，紧固完成后，装入电引发器，然后装入包覆好的冷却块，装好前盖，用锡泊纸将喷放孔进行密封，密封完成后，转入下一道工序。</w:t>
            </w:r>
          </w:p>
          <w:p>
            <w:pPr>
              <w:spacing w:line="360" w:lineRule="auto"/>
              <w:ind w:firstLine="480" w:firstLineChars="200"/>
              <w:rPr>
                <w:rFonts w:ascii="Times New Roman" w:hAnsi="Times New Roman" w:eastAsia="宋体" w:cs="Times New Roman"/>
                <w:bCs/>
                <w:color w:val="FF0000"/>
                <w:sz w:val="24"/>
                <w:szCs w:val="30"/>
              </w:rPr>
            </w:pPr>
            <w:r>
              <w:rPr>
                <w:rFonts w:hint="eastAsia" w:ascii="Times New Roman" w:hAnsi="Times New Roman" w:eastAsia="宋体" w:cs="Times New Roman"/>
                <w:bCs/>
                <w:color w:val="FF0000"/>
                <w:sz w:val="24"/>
                <w:szCs w:val="30"/>
              </w:rPr>
              <w:t>（6）灭火器筒体</w:t>
            </w:r>
          </w:p>
          <w:p>
            <w:pPr>
              <w:spacing w:line="360" w:lineRule="auto"/>
              <w:ind w:firstLine="480" w:firstLineChars="200"/>
              <w:rPr>
                <w:rFonts w:ascii="Times New Roman" w:hAnsi="Times New Roman" w:eastAsia="宋体" w:cs="Times New Roman"/>
                <w:bCs/>
                <w:color w:val="FF0000"/>
                <w:sz w:val="24"/>
                <w:szCs w:val="30"/>
              </w:rPr>
            </w:pPr>
            <w:r>
              <w:rPr>
                <w:rFonts w:hint="eastAsia" w:ascii="Times New Roman" w:hAnsi="Times New Roman" w:eastAsia="宋体" w:cs="Times New Roman"/>
                <w:bCs/>
                <w:color w:val="FF0000"/>
                <w:sz w:val="24"/>
                <w:szCs w:val="30"/>
              </w:rPr>
              <w:t>将气体发生器将入到装置筒体一端，然后将滑块从筒体前端装入，卡到气体发生器顶部，装入前盖，放入中转箱，转入下一道工序。</w:t>
            </w:r>
          </w:p>
          <w:p>
            <w:pPr>
              <w:spacing w:line="360" w:lineRule="auto"/>
              <w:ind w:firstLine="480" w:firstLineChars="200"/>
              <w:rPr>
                <w:rFonts w:ascii="Times New Roman" w:hAnsi="Times New Roman" w:eastAsia="宋体" w:cs="Times New Roman"/>
                <w:bCs/>
                <w:color w:val="FF0000"/>
                <w:sz w:val="24"/>
                <w:szCs w:val="30"/>
              </w:rPr>
            </w:pPr>
            <w:r>
              <w:rPr>
                <w:rFonts w:hint="eastAsia" w:ascii="Times New Roman" w:hAnsi="Times New Roman" w:eastAsia="宋体" w:cs="Times New Roman"/>
                <w:bCs/>
                <w:color w:val="FF0000"/>
                <w:sz w:val="24"/>
                <w:szCs w:val="30"/>
              </w:rPr>
              <w:t>（7）灌装灭火剂</w:t>
            </w:r>
          </w:p>
          <w:p>
            <w:pPr>
              <w:spacing w:line="360" w:lineRule="auto"/>
              <w:ind w:firstLine="480" w:firstLineChars="200"/>
              <w:rPr>
                <w:rFonts w:ascii="Times New Roman" w:hAnsi="Times New Roman" w:eastAsia="宋体" w:cs="Times New Roman"/>
                <w:bCs/>
                <w:color w:val="FF0000"/>
                <w:sz w:val="24"/>
                <w:szCs w:val="30"/>
              </w:rPr>
            </w:pPr>
            <w:r>
              <w:rPr>
                <w:rFonts w:hint="eastAsia" w:ascii="Times New Roman" w:hAnsi="Times New Roman" w:eastAsia="宋体" w:cs="Times New Roman"/>
                <w:bCs/>
                <w:color w:val="FF0000"/>
                <w:sz w:val="24"/>
                <w:szCs w:val="30"/>
              </w:rPr>
              <w:t>将灌装机出口进行定量设置，然后将筒体前盖对准灌装机出口，启动灌装机，待灭火剂装入后，将装置从灌装机取下，放入中转箱，转入下一道工序。</w:t>
            </w:r>
          </w:p>
          <w:p>
            <w:pPr>
              <w:spacing w:line="360" w:lineRule="auto"/>
              <w:ind w:firstLine="480" w:firstLineChars="200"/>
              <w:rPr>
                <w:rFonts w:ascii="Times New Roman" w:hAnsi="Times New Roman" w:eastAsia="宋体" w:cs="Times New Roman"/>
                <w:bCs/>
                <w:color w:val="FF0000"/>
                <w:sz w:val="24"/>
                <w:szCs w:val="24"/>
              </w:rPr>
            </w:pPr>
            <w:r>
              <w:rPr>
                <w:rFonts w:hint="eastAsia" w:ascii="Times New Roman" w:hAnsi="Times New Roman" w:eastAsia="宋体" w:cs="Times New Roman"/>
                <w:bCs/>
                <w:color w:val="FF0000"/>
                <w:sz w:val="24"/>
                <w:szCs w:val="24"/>
              </w:rPr>
              <w:t>（8）密封</w:t>
            </w:r>
          </w:p>
          <w:p>
            <w:pPr>
              <w:spacing w:line="360" w:lineRule="auto"/>
              <w:ind w:firstLine="480" w:firstLineChars="200"/>
              <w:rPr>
                <w:rFonts w:ascii="Times New Roman" w:hAnsi="Times New Roman" w:eastAsia="宋体" w:cs="Times New Roman"/>
                <w:bCs/>
                <w:color w:val="FF0000"/>
                <w:sz w:val="24"/>
                <w:szCs w:val="24"/>
              </w:rPr>
            </w:pPr>
            <w:r>
              <w:rPr>
                <w:rFonts w:hint="eastAsia" w:ascii="Times New Roman" w:hAnsi="Times New Roman" w:eastAsia="宋体" w:cs="Times New Roman"/>
                <w:bCs/>
                <w:color w:val="FF0000"/>
                <w:sz w:val="24"/>
                <w:szCs w:val="24"/>
              </w:rPr>
              <w:t>接上一工序，给喷口处加上封口膜片、硅胶垫片，用设计好的专用螺丝进行固定，然后装入转接头，放入中转箱，转入下一道工序。</w:t>
            </w:r>
          </w:p>
          <w:p>
            <w:pPr>
              <w:spacing w:line="360" w:lineRule="auto"/>
              <w:ind w:firstLine="480" w:firstLineChars="200"/>
              <w:rPr>
                <w:rFonts w:ascii="Times New Roman" w:hAnsi="Times New Roman" w:eastAsia="宋体" w:cs="Times New Roman"/>
                <w:color w:val="FF0000"/>
                <w:sz w:val="24"/>
              </w:rPr>
            </w:pPr>
            <w:r>
              <w:rPr>
                <w:rFonts w:ascii="Times New Roman" w:hAnsi="Times New Roman" w:eastAsia="宋体" w:cs="Times New Roman"/>
                <w:color w:val="FF0000"/>
                <w:sz w:val="24"/>
              </w:rPr>
              <w:t>（</w:t>
            </w:r>
            <w:r>
              <w:rPr>
                <w:rFonts w:hint="eastAsia" w:ascii="Times New Roman" w:hAnsi="Times New Roman" w:eastAsia="宋体" w:cs="Times New Roman"/>
                <w:color w:val="FF0000"/>
                <w:sz w:val="24"/>
              </w:rPr>
              <w:t>9</w:t>
            </w:r>
            <w:r>
              <w:rPr>
                <w:rFonts w:ascii="Times New Roman" w:hAnsi="Times New Roman" w:eastAsia="宋体" w:cs="Times New Roman"/>
                <w:color w:val="FF0000"/>
                <w:sz w:val="24"/>
              </w:rPr>
              <w:t>）检验包装入库</w:t>
            </w:r>
          </w:p>
          <w:p>
            <w:pPr>
              <w:pStyle w:val="118"/>
              <w:ind w:firstLine="480" w:firstLineChars="200"/>
              <w:rPr>
                <w:color w:val="FF0000"/>
                <w:sz w:val="24"/>
              </w:rPr>
            </w:pPr>
            <w:r>
              <w:rPr>
                <w:rFonts w:hint="eastAsia"/>
                <w:color w:val="FF0000"/>
                <w:sz w:val="24"/>
              </w:rPr>
              <w:t>对产品进行密封测试，通路测试，合格后，放入中转箱；将测试过的装置装入到装置壳体中，紧固面板螺丝，检测外观，完成后装箱办理入库。</w:t>
            </w:r>
          </w:p>
          <w:p>
            <w:pPr>
              <w:adjustRightInd w:val="0"/>
              <w:snapToGrid w:val="0"/>
              <w:spacing w:line="360" w:lineRule="auto"/>
              <w:ind w:firstLine="482" w:firstLineChars="200"/>
            </w:pPr>
            <w:r>
              <w:rPr>
                <w:rFonts w:hint="eastAsia" w:ascii="Times New Roman" w:hAnsi="Times New Roman" w:eastAsia="宋体" w:cs="Times New Roman"/>
                <w:b/>
                <w:sz w:val="24"/>
              </w:rPr>
              <w:t>2、灭火管自动灭火装置生产工艺流程及产污环节</w:t>
            </w:r>
          </w:p>
          <w:p>
            <w:pPr>
              <w:pStyle w:val="33"/>
              <w:ind w:left="0" w:leftChars="0" w:firstLine="0" w:firstLineChars="0"/>
              <w:jc w:val="center"/>
            </w:pPr>
            <w:r>
              <w:object>
                <v:shape id="_x0000_i1026" o:spt="75" type="#_x0000_t75" style="height:122.95pt;width:297.5pt;" o:ole="t" filled="f" o:preferrelative="t" stroked="f" coordsize="21600,21600">
                  <v:path/>
                  <v:fill on="f" focussize="0,0"/>
                  <v:stroke on="f" joinstyle="miter"/>
                  <v:imagedata r:id="rId13" o:title=""/>
                  <o:lock v:ext="edit" aspectratio="t"/>
                  <w10:wrap type="none"/>
                  <w10:anchorlock/>
                </v:shape>
                <o:OLEObject Type="Embed" ProgID="Visio.Drawing.11" ShapeID="_x0000_i1026" DrawAspect="Content" ObjectID="_1468075726" r:id="rId12">
                  <o:LockedField>false</o:LockedField>
                </o:OLEObject>
              </w:object>
            </w:r>
          </w:p>
          <w:p>
            <w:pPr>
              <w:adjustRightInd w:val="0"/>
              <w:snapToGrid w:val="0"/>
              <w:spacing w:line="360" w:lineRule="auto"/>
              <w:jc w:val="center"/>
              <w:rPr>
                <w:rFonts w:ascii="Times New Roman" w:hAnsi="Times New Roman" w:eastAsia="宋体" w:cs="Times New Roman"/>
                <w:b/>
              </w:rPr>
            </w:pPr>
            <w:r>
              <w:rPr>
                <w:rFonts w:ascii="Times New Roman" w:hAnsi="Times New Roman" w:eastAsia="宋体" w:cs="Times New Roman"/>
                <w:b/>
              </w:rPr>
              <w:t>图5-</w:t>
            </w:r>
            <w:r>
              <w:rPr>
                <w:rFonts w:hint="eastAsia" w:ascii="Times New Roman" w:hAnsi="Times New Roman" w:eastAsia="宋体" w:cs="Times New Roman"/>
                <w:b/>
              </w:rPr>
              <w:t>2</w:t>
            </w:r>
            <w:r>
              <w:rPr>
                <w:rFonts w:ascii="Times New Roman" w:hAnsi="Times New Roman" w:eastAsia="宋体" w:cs="Times New Roman"/>
                <w:b/>
              </w:rPr>
              <w:t xml:space="preserve"> </w:t>
            </w:r>
            <w:r>
              <w:rPr>
                <w:rFonts w:hint="eastAsia" w:ascii="Times New Roman" w:hAnsi="Times New Roman" w:eastAsia="宋体" w:cs="Times New Roman"/>
                <w:b/>
              </w:rPr>
              <w:t xml:space="preserve"> 灭火管自动灭火装置工艺流程及产污环节</w:t>
            </w:r>
            <w:r>
              <w:rPr>
                <w:rFonts w:ascii="Times New Roman" w:hAnsi="Times New Roman" w:eastAsia="宋体" w:cs="Times New Roman"/>
                <w:b/>
              </w:rPr>
              <w:t>图</w:t>
            </w:r>
          </w:p>
          <w:p>
            <w:pPr>
              <w:spacing w:line="360" w:lineRule="auto"/>
              <w:ind w:firstLine="482" w:firstLineChars="200"/>
              <w:rPr>
                <w:rFonts w:ascii="Times New Roman" w:hAnsi="Times New Roman" w:eastAsia="宋体" w:cs="Times New Roman"/>
                <w:b/>
                <w:bCs/>
                <w:sz w:val="24"/>
                <w:szCs w:val="30"/>
              </w:rPr>
            </w:pPr>
            <w:r>
              <w:rPr>
                <w:rFonts w:ascii="Times New Roman" w:hAnsi="Times New Roman" w:eastAsia="宋体" w:cs="Times New Roman"/>
                <w:b/>
                <w:bCs/>
                <w:sz w:val="24"/>
                <w:szCs w:val="30"/>
              </w:rPr>
              <w:t>工艺流程介绍：</w:t>
            </w:r>
          </w:p>
          <w:p>
            <w:pPr>
              <w:spacing w:line="360" w:lineRule="auto"/>
              <w:ind w:firstLine="480" w:firstLineChars="200"/>
              <w:rPr>
                <w:rFonts w:ascii="Times New Roman" w:hAnsi="Times New Roman" w:eastAsia="宋体" w:cs="Times New Roman"/>
                <w:bCs/>
                <w:sz w:val="24"/>
                <w:szCs w:val="30"/>
              </w:rPr>
            </w:pPr>
            <w:r>
              <w:rPr>
                <w:rFonts w:hint="eastAsia" w:ascii="Times New Roman" w:hAnsi="Times New Roman" w:eastAsia="宋体" w:cs="Times New Roman"/>
                <w:bCs/>
                <w:sz w:val="24"/>
                <w:szCs w:val="30"/>
              </w:rPr>
              <w:t>（1）裁剪</w:t>
            </w:r>
          </w:p>
          <w:p>
            <w:pPr>
              <w:spacing w:line="360" w:lineRule="auto"/>
              <w:ind w:firstLine="480" w:firstLineChars="200"/>
              <w:rPr>
                <w:rFonts w:ascii="Times New Roman" w:hAnsi="Times New Roman" w:eastAsia="宋体" w:cs="Times New Roman"/>
                <w:bCs/>
                <w:sz w:val="24"/>
                <w:szCs w:val="30"/>
              </w:rPr>
            </w:pPr>
            <w:r>
              <w:rPr>
                <w:rFonts w:hint="eastAsia" w:ascii="Times New Roman" w:hAnsi="Times New Roman" w:eastAsia="宋体" w:cs="Times New Roman"/>
                <w:bCs/>
                <w:sz w:val="24"/>
                <w:szCs w:val="30"/>
              </w:rPr>
              <w:t>将灭火管软管裁剪成需要的长度，此过程会产生废边角料</w:t>
            </w:r>
            <w:r>
              <w:rPr>
                <w:rFonts w:ascii="Times New Roman" w:hAnsi="Times New Roman" w:eastAsia="宋体" w:cs="Times New Roman"/>
                <w:bCs/>
                <w:sz w:val="24"/>
                <w:szCs w:val="30"/>
              </w:rPr>
              <w:t>。</w:t>
            </w:r>
          </w:p>
          <w:p>
            <w:pPr>
              <w:spacing w:line="360" w:lineRule="auto"/>
              <w:ind w:firstLine="480" w:firstLineChars="200"/>
              <w:rPr>
                <w:rFonts w:ascii="Times New Roman" w:hAnsi="Times New Roman" w:eastAsia="宋体" w:cs="Times New Roman"/>
                <w:bCs/>
                <w:sz w:val="24"/>
                <w:szCs w:val="30"/>
              </w:rPr>
            </w:pPr>
            <w:r>
              <w:rPr>
                <w:rFonts w:hint="eastAsia" w:ascii="Times New Roman" w:hAnsi="Times New Roman" w:eastAsia="宋体" w:cs="Times New Roman"/>
                <w:bCs/>
                <w:sz w:val="24"/>
                <w:szCs w:val="30"/>
              </w:rPr>
              <w:t>（2）扣压针阀</w:t>
            </w:r>
          </w:p>
          <w:p>
            <w:pPr>
              <w:spacing w:line="360" w:lineRule="auto"/>
              <w:ind w:firstLine="480" w:firstLineChars="200"/>
              <w:rPr>
                <w:rFonts w:ascii="Times New Roman" w:hAnsi="Times New Roman" w:eastAsia="宋体" w:cs="Times New Roman"/>
                <w:bCs/>
                <w:sz w:val="24"/>
                <w:szCs w:val="30"/>
              </w:rPr>
            </w:pPr>
            <w:r>
              <w:rPr>
                <w:rFonts w:hint="eastAsia" w:ascii="Times New Roman" w:hAnsi="Times New Roman" w:eastAsia="宋体" w:cs="Times New Roman"/>
                <w:bCs/>
                <w:sz w:val="24"/>
                <w:szCs w:val="30"/>
              </w:rPr>
              <w:t>将裁剪好的软管安装针阀。</w:t>
            </w:r>
          </w:p>
          <w:p>
            <w:pPr>
              <w:spacing w:line="360" w:lineRule="auto"/>
              <w:ind w:firstLine="480" w:firstLineChars="200"/>
              <w:rPr>
                <w:rFonts w:ascii="Times New Roman" w:hAnsi="Times New Roman" w:eastAsia="宋体" w:cs="Times New Roman"/>
                <w:bCs/>
                <w:sz w:val="24"/>
                <w:szCs w:val="30"/>
              </w:rPr>
            </w:pPr>
            <w:r>
              <w:rPr>
                <w:rFonts w:hint="eastAsia" w:ascii="Times New Roman" w:hAnsi="Times New Roman" w:eastAsia="宋体" w:cs="Times New Roman"/>
                <w:bCs/>
                <w:sz w:val="24"/>
                <w:szCs w:val="30"/>
              </w:rPr>
              <w:t>（3）充装灭火剂</w:t>
            </w:r>
          </w:p>
          <w:p>
            <w:pPr>
              <w:spacing w:line="360" w:lineRule="auto"/>
              <w:ind w:firstLine="480" w:firstLineChars="200"/>
              <w:rPr>
                <w:rFonts w:ascii="Times New Roman" w:hAnsi="Times New Roman" w:eastAsia="宋体" w:cs="Times New Roman"/>
                <w:bCs/>
                <w:sz w:val="24"/>
                <w:szCs w:val="30"/>
              </w:rPr>
            </w:pPr>
            <w:r>
              <w:rPr>
                <w:rFonts w:hint="eastAsia" w:ascii="Times New Roman" w:hAnsi="Times New Roman" w:eastAsia="宋体" w:cs="Times New Roman"/>
                <w:bCs/>
                <w:sz w:val="24"/>
                <w:szCs w:val="30"/>
              </w:rPr>
              <w:t>安装好针阀的软管通过灭火剂充装系统充装灭火剂（全氟己酮）。</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（4）安装压力表传感器</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充装好灭火剂的软管安装压力表和传感器。</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（5）检验包装入库</w:t>
            </w:r>
          </w:p>
          <w:p>
            <w:pPr>
              <w:pStyle w:val="33"/>
              <w:spacing w:after="0" w:line="360" w:lineRule="auto"/>
              <w:ind w:left="0" w:leftChars="0" w:firstLine="600" w:firstLineChars="250"/>
              <w:rPr>
                <w:sz w:val="24"/>
              </w:rPr>
            </w:pPr>
            <w:r>
              <w:rPr>
                <w:sz w:val="24"/>
              </w:rPr>
              <w:t>将安装好的灭火管检验合格后，包装入库</w:t>
            </w:r>
            <w:r>
              <w:rPr>
                <w:rFonts w:hint="eastAsia"/>
                <w:sz w:val="24"/>
              </w:rPr>
              <w:t>。</w:t>
            </w:r>
          </w:p>
          <w:p>
            <w:pPr>
              <w:adjustRightInd w:val="0"/>
              <w:snapToGrid w:val="0"/>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4、</w:t>
            </w:r>
            <w:r>
              <w:rPr>
                <w:rFonts w:ascii="Times New Roman" w:hAnsi="Times New Roman" w:cs="Times New Roman"/>
                <w:b/>
                <w:sz w:val="24"/>
              </w:rPr>
              <w:t>营运期产污环节说明</w:t>
            </w:r>
          </w:p>
          <w:p>
            <w:pPr>
              <w:adjustRightInd w:val="0"/>
              <w:snapToGrid w:val="0"/>
              <w:spacing w:line="360" w:lineRule="auto"/>
              <w:ind w:firstLine="422"/>
              <w:jc w:val="center"/>
              <w:rPr>
                <w:rFonts w:ascii="Times New Roman" w:hAnsi="Times New Roman" w:cs="Times New Roman"/>
                <w:b/>
              </w:rPr>
            </w:pPr>
            <w:r>
              <w:rPr>
                <w:rFonts w:ascii="Times New Roman" w:hAnsi="Times New Roman" w:cs="Times New Roman"/>
                <w:b/>
              </w:rPr>
              <w:t>表5-1  项目主要污染物及污染工序</w:t>
            </w:r>
          </w:p>
          <w:tbl>
            <w:tblPr>
              <w:tblStyle w:val="34"/>
              <w:tblW w:w="79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941"/>
              <w:gridCol w:w="5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935" w:type="dxa"/>
                  <w:shd w:val="clear" w:color="auto" w:fill="auto"/>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1941" w:type="dxa"/>
                  <w:shd w:val="clear" w:color="auto" w:fill="auto"/>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主要污染物</w:t>
                  </w:r>
                </w:p>
              </w:tc>
              <w:tc>
                <w:tcPr>
                  <w:tcW w:w="5057" w:type="dxa"/>
                  <w:shd w:val="clear" w:color="auto" w:fill="auto"/>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污染工序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935" w:type="dxa"/>
                  <w:shd w:val="clear" w:color="auto" w:fill="auto"/>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w:t>
                  </w:r>
                </w:p>
              </w:tc>
              <w:tc>
                <w:tcPr>
                  <w:tcW w:w="1941" w:type="dxa"/>
                  <w:shd w:val="clear" w:color="auto" w:fill="auto"/>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粉尘</w:t>
                  </w:r>
                </w:p>
              </w:tc>
              <w:tc>
                <w:tcPr>
                  <w:tcW w:w="5057" w:type="dxa"/>
                  <w:shd w:val="clear" w:color="auto" w:fill="auto"/>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称量、混合、投料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935" w:type="dxa"/>
                  <w:shd w:val="clear" w:color="auto" w:fill="auto"/>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p>
              </w:tc>
              <w:tc>
                <w:tcPr>
                  <w:tcW w:w="1941"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生活污水</w:t>
                  </w:r>
                </w:p>
              </w:tc>
              <w:tc>
                <w:tcPr>
                  <w:tcW w:w="5057"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员工盥洗废水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935" w:type="dxa"/>
                  <w:shd w:val="clear" w:color="auto" w:fill="auto"/>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w:t>
                  </w:r>
                </w:p>
              </w:tc>
              <w:tc>
                <w:tcPr>
                  <w:tcW w:w="1941"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噪声</w:t>
                  </w:r>
                </w:p>
              </w:tc>
              <w:tc>
                <w:tcPr>
                  <w:tcW w:w="5057" w:type="dxa"/>
                  <w:shd w:val="clear" w:color="auto" w:fill="auto"/>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压制、灌装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935" w:type="dxa"/>
                  <w:shd w:val="clear" w:color="auto" w:fill="auto"/>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w:t>
                  </w:r>
                </w:p>
              </w:tc>
              <w:tc>
                <w:tcPr>
                  <w:tcW w:w="1941"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固体废物</w:t>
                  </w:r>
                </w:p>
              </w:tc>
              <w:tc>
                <w:tcPr>
                  <w:tcW w:w="5057" w:type="dxa"/>
                  <w:shd w:val="clear" w:color="auto" w:fill="auto"/>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裁剪、包装、维修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2" w:hRule="atLeast"/>
              </w:trPr>
              <w:tc>
                <w:tcPr>
                  <w:tcW w:w="935" w:type="dxa"/>
                  <w:shd w:val="clear" w:color="auto" w:fill="auto"/>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w:t>
                  </w:r>
                </w:p>
              </w:tc>
              <w:tc>
                <w:tcPr>
                  <w:tcW w:w="1941"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生活垃圾</w:t>
                  </w:r>
                </w:p>
              </w:tc>
              <w:tc>
                <w:tcPr>
                  <w:tcW w:w="5057"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员工日常生活</w:t>
                  </w:r>
                </w:p>
              </w:tc>
            </w:tr>
          </w:tbl>
          <w:p>
            <w:pPr>
              <w:spacing w:line="360" w:lineRule="auto"/>
              <w:rPr>
                <w:rFonts w:ascii="Times New Roman" w:hAnsi="Times New Roman" w:eastAsia="宋体" w:cs="Times New Roman"/>
                <w:b/>
                <w:bCs/>
                <w:sz w:val="30"/>
                <w:szCs w:val="30"/>
              </w:rPr>
            </w:pPr>
            <w:r>
              <w:rPr>
                <w:rFonts w:ascii="Times New Roman" w:hAnsi="Times New Roman" w:eastAsia="宋体" w:cs="Times New Roman"/>
                <w:b/>
                <w:bCs/>
                <w:sz w:val="30"/>
                <w:szCs w:val="30"/>
              </w:rPr>
              <w:t>主要污染工序</w:t>
            </w:r>
          </w:p>
          <w:p>
            <w:pPr>
              <w:pStyle w:val="160"/>
              <w:numPr>
                <w:ilvl w:val="0"/>
                <w:numId w:val="2"/>
              </w:numPr>
              <w:spacing w:line="360" w:lineRule="auto"/>
              <w:ind w:firstLineChars="0"/>
              <w:rPr>
                <w:rFonts w:ascii="Times New Roman" w:hAnsi="Times New Roman" w:eastAsia="宋体" w:cs="Times New Roman"/>
                <w:b/>
                <w:bCs/>
                <w:sz w:val="28"/>
                <w:szCs w:val="30"/>
              </w:rPr>
            </w:pPr>
            <w:r>
              <w:rPr>
                <w:rFonts w:ascii="Times New Roman" w:hAnsi="Times New Roman" w:eastAsia="宋体" w:cs="Times New Roman"/>
                <w:b/>
                <w:bCs/>
                <w:sz w:val="28"/>
                <w:szCs w:val="30"/>
              </w:rPr>
              <w:t>施工期主要污染源分析</w:t>
            </w:r>
          </w:p>
          <w:p>
            <w:pPr>
              <w:adjustRightInd w:val="0"/>
              <w:spacing w:line="360" w:lineRule="auto"/>
              <w:ind w:firstLine="424" w:firstLineChars="177"/>
              <w:jc w:val="both"/>
              <w:rPr>
                <w:rFonts w:ascii="Times New Roman" w:hAnsi="Times New Roman" w:eastAsia="宋体" w:cs="Times New Roman"/>
                <w:kern w:val="0"/>
                <w:sz w:val="24"/>
                <w:szCs w:val="28"/>
              </w:rPr>
            </w:pPr>
            <w:r>
              <w:rPr>
                <w:rFonts w:hint="eastAsia" w:ascii="Times New Roman" w:hAnsi="Times New Roman" w:eastAsia="宋体" w:cs="Times New Roman"/>
                <w:kern w:val="0"/>
                <w:sz w:val="24"/>
                <w:szCs w:val="28"/>
              </w:rPr>
              <w:t>本项目租用临潼区渭水六路中段陕西西特电气有限公司的标准化厂房，项目占地面积2000m</w:t>
            </w:r>
            <w:r>
              <w:rPr>
                <w:rFonts w:hint="eastAsia" w:ascii="Times New Roman" w:hAnsi="Times New Roman" w:eastAsia="宋体" w:cs="Times New Roman"/>
                <w:kern w:val="0"/>
                <w:sz w:val="24"/>
                <w:szCs w:val="28"/>
                <w:vertAlign w:val="superscript"/>
              </w:rPr>
              <w:t>2</w:t>
            </w:r>
            <w:r>
              <w:rPr>
                <w:rFonts w:hint="eastAsia" w:ascii="Times New Roman" w:hAnsi="Times New Roman" w:eastAsia="宋体" w:cs="Times New Roman"/>
                <w:kern w:val="0"/>
                <w:sz w:val="24"/>
                <w:szCs w:val="28"/>
              </w:rPr>
              <w:t>。经现场踏勘，标准厂房已完成主体工程的施工建设，本项目的施工期仅为设备安装、设备调试等。</w:t>
            </w:r>
          </w:p>
          <w:p>
            <w:pPr>
              <w:adjustRightInd w:val="0"/>
              <w:spacing w:line="360" w:lineRule="auto"/>
              <w:ind w:firstLine="424" w:firstLineChars="177"/>
              <w:rPr>
                <w:rFonts w:ascii="Times New Roman" w:hAnsi="Times New Roman" w:eastAsia="宋体" w:cs="Times New Roman"/>
                <w:kern w:val="0"/>
                <w:sz w:val="24"/>
                <w:szCs w:val="28"/>
              </w:rPr>
            </w:pPr>
            <w:r>
              <w:rPr>
                <w:rFonts w:hint="eastAsia" w:ascii="Times New Roman" w:hAnsi="Times New Roman" w:eastAsia="宋体" w:cs="Times New Roman"/>
                <w:kern w:val="0"/>
                <w:sz w:val="24"/>
                <w:szCs w:val="28"/>
              </w:rPr>
              <w:t>因此，本项目施工期主要污染物为施工废水、设备安装</w:t>
            </w:r>
            <w:r>
              <w:rPr>
                <w:rFonts w:hint="eastAsia" w:ascii="Times New Roman" w:hAnsi="Times New Roman" w:eastAsia="宋体" w:cs="Times New Roman"/>
                <w:kern w:val="0"/>
                <w:sz w:val="24"/>
                <w:szCs w:val="28"/>
                <w:lang w:val="en-US" w:eastAsia="zh-CN"/>
              </w:rPr>
              <w:t>调试</w:t>
            </w:r>
            <w:r>
              <w:rPr>
                <w:rFonts w:hint="eastAsia" w:ascii="Times New Roman" w:hAnsi="Times New Roman" w:eastAsia="宋体" w:cs="Times New Roman"/>
                <w:kern w:val="0"/>
                <w:sz w:val="24"/>
                <w:szCs w:val="28"/>
              </w:rPr>
              <w:t>时产生的噪声</w:t>
            </w:r>
            <w:r>
              <w:rPr>
                <w:rFonts w:hint="eastAsia" w:ascii="Times New Roman" w:hAnsi="Times New Roman" w:eastAsia="宋体" w:cs="Times New Roman"/>
                <w:kern w:val="0"/>
                <w:sz w:val="24"/>
                <w:szCs w:val="28"/>
                <w:lang w:val="en-US" w:eastAsia="zh-CN"/>
              </w:rPr>
              <w:t>及设备安装时废包装材料、</w:t>
            </w:r>
            <w:r>
              <w:rPr>
                <w:rFonts w:hint="eastAsia" w:ascii="Times New Roman" w:hAnsi="Times New Roman" w:eastAsia="宋体" w:cs="Times New Roman"/>
                <w:kern w:val="0"/>
                <w:sz w:val="24"/>
                <w:szCs w:val="28"/>
              </w:rPr>
              <w:t>施工人员生活垃圾等。</w:t>
            </w:r>
          </w:p>
          <w:p>
            <w:pPr>
              <w:adjustRightInd w:val="0"/>
              <w:spacing w:line="360" w:lineRule="auto"/>
              <w:ind w:firstLine="424" w:firstLineChars="177"/>
              <w:rPr>
                <w:rFonts w:ascii="Times New Roman" w:hAnsi="Times New Roman" w:eastAsia="宋体" w:cs="Times New Roman"/>
                <w:kern w:val="0"/>
                <w:sz w:val="24"/>
                <w:szCs w:val="28"/>
              </w:rPr>
            </w:pPr>
            <w:r>
              <w:rPr>
                <w:rFonts w:hint="eastAsia" w:ascii="Times New Roman" w:hAnsi="Times New Roman" w:eastAsia="宋体" w:cs="Times New Roman"/>
                <w:kern w:val="0"/>
                <w:sz w:val="24"/>
                <w:szCs w:val="28"/>
              </w:rPr>
              <w:t>（</w:t>
            </w:r>
            <w:r>
              <w:rPr>
                <w:rFonts w:hint="eastAsia" w:ascii="Times New Roman" w:hAnsi="Times New Roman" w:eastAsia="宋体" w:cs="Times New Roman"/>
                <w:kern w:val="0"/>
                <w:sz w:val="24"/>
                <w:szCs w:val="28"/>
                <w:lang w:val="en-US" w:eastAsia="zh-CN"/>
              </w:rPr>
              <w:t>1</w:t>
            </w:r>
            <w:r>
              <w:rPr>
                <w:rFonts w:hint="eastAsia" w:ascii="Times New Roman" w:hAnsi="Times New Roman" w:eastAsia="宋体" w:cs="Times New Roman"/>
                <w:kern w:val="0"/>
                <w:sz w:val="24"/>
                <w:szCs w:val="28"/>
              </w:rPr>
              <w:t>）施工期废水：主要为施工人员生活污水，主要污染物为COD、BOD</w:t>
            </w:r>
            <w:r>
              <w:rPr>
                <w:rFonts w:hint="eastAsia" w:ascii="Times New Roman" w:hAnsi="Times New Roman" w:eastAsia="宋体" w:cs="Times New Roman"/>
                <w:kern w:val="0"/>
                <w:sz w:val="24"/>
                <w:szCs w:val="28"/>
                <w:vertAlign w:val="subscript"/>
              </w:rPr>
              <w:t>5</w:t>
            </w:r>
            <w:r>
              <w:rPr>
                <w:rFonts w:hint="eastAsia" w:ascii="Times New Roman" w:hAnsi="Times New Roman" w:eastAsia="宋体" w:cs="Times New Roman"/>
                <w:kern w:val="0"/>
                <w:sz w:val="24"/>
                <w:szCs w:val="28"/>
              </w:rPr>
              <w:t>、SS 等。</w:t>
            </w:r>
          </w:p>
          <w:p>
            <w:pPr>
              <w:adjustRightInd w:val="0"/>
              <w:spacing w:line="360" w:lineRule="auto"/>
              <w:ind w:firstLine="424" w:firstLineChars="177"/>
              <w:rPr>
                <w:rFonts w:ascii="Times New Roman" w:hAnsi="Times New Roman" w:eastAsia="宋体" w:cs="Times New Roman"/>
                <w:kern w:val="0"/>
                <w:sz w:val="24"/>
                <w:szCs w:val="28"/>
              </w:rPr>
            </w:pPr>
            <w:r>
              <w:rPr>
                <w:rFonts w:hint="eastAsia" w:ascii="Times New Roman" w:hAnsi="Times New Roman" w:eastAsia="宋体" w:cs="Times New Roman"/>
                <w:kern w:val="0"/>
                <w:sz w:val="24"/>
                <w:szCs w:val="28"/>
              </w:rPr>
              <w:t>（</w:t>
            </w:r>
            <w:r>
              <w:rPr>
                <w:rFonts w:hint="eastAsia" w:ascii="Times New Roman" w:hAnsi="Times New Roman" w:eastAsia="宋体" w:cs="Times New Roman"/>
                <w:kern w:val="0"/>
                <w:sz w:val="24"/>
                <w:szCs w:val="28"/>
                <w:lang w:val="en-US" w:eastAsia="zh-CN"/>
              </w:rPr>
              <w:t>2</w:t>
            </w:r>
            <w:r>
              <w:rPr>
                <w:rFonts w:hint="eastAsia" w:ascii="Times New Roman" w:hAnsi="Times New Roman" w:eastAsia="宋体" w:cs="Times New Roman"/>
                <w:kern w:val="0"/>
                <w:sz w:val="24"/>
                <w:szCs w:val="28"/>
              </w:rPr>
              <w:t>）施工期噪声：主要是</w:t>
            </w:r>
            <w:r>
              <w:rPr>
                <w:rFonts w:hint="eastAsia" w:ascii="Times New Roman" w:hAnsi="Times New Roman" w:eastAsia="宋体" w:cs="Times New Roman"/>
                <w:kern w:val="0"/>
                <w:sz w:val="24"/>
                <w:szCs w:val="28"/>
                <w:lang w:val="en-US" w:eastAsia="zh-CN"/>
              </w:rPr>
              <w:t>设备安装调试</w:t>
            </w:r>
            <w:r>
              <w:rPr>
                <w:rFonts w:hint="eastAsia" w:ascii="Times New Roman" w:hAnsi="Times New Roman" w:eastAsia="宋体" w:cs="Times New Roman"/>
                <w:kern w:val="0"/>
                <w:sz w:val="24"/>
                <w:szCs w:val="28"/>
              </w:rPr>
              <w:t>过程中机械设备产生的噪声。</w:t>
            </w:r>
          </w:p>
          <w:p>
            <w:pPr>
              <w:adjustRightInd w:val="0"/>
              <w:spacing w:line="360" w:lineRule="auto"/>
              <w:ind w:firstLine="424" w:firstLineChars="177"/>
              <w:rPr>
                <w:rFonts w:ascii="Times New Roman" w:hAnsi="Times New Roman" w:eastAsia="宋体" w:cs="Times New Roman"/>
                <w:kern w:val="0"/>
                <w:sz w:val="24"/>
                <w:szCs w:val="28"/>
              </w:rPr>
            </w:pPr>
            <w:r>
              <w:rPr>
                <w:rFonts w:hint="eastAsia" w:ascii="Times New Roman" w:hAnsi="Times New Roman" w:eastAsia="宋体" w:cs="Times New Roman"/>
                <w:kern w:val="0"/>
                <w:sz w:val="24"/>
                <w:szCs w:val="28"/>
              </w:rPr>
              <w:t>（</w:t>
            </w:r>
            <w:r>
              <w:rPr>
                <w:rFonts w:hint="eastAsia" w:ascii="Times New Roman" w:hAnsi="Times New Roman" w:eastAsia="宋体" w:cs="Times New Roman"/>
                <w:kern w:val="0"/>
                <w:sz w:val="24"/>
                <w:szCs w:val="28"/>
                <w:lang w:val="en-US" w:eastAsia="zh-CN"/>
              </w:rPr>
              <w:t>3</w:t>
            </w:r>
            <w:r>
              <w:rPr>
                <w:rFonts w:hint="eastAsia" w:ascii="Times New Roman" w:hAnsi="Times New Roman" w:eastAsia="宋体" w:cs="Times New Roman"/>
                <w:kern w:val="0"/>
                <w:sz w:val="24"/>
                <w:szCs w:val="28"/>
              </w:rPr>
              <w:t>）施工期固废：主要是</w:t>
            </w:r>
            <w:r>
              <w:rPr>
                <w:rFonts w:hint="eastAsia" w:ascii="Times New Roman" w:hAnsi="Times New Roman" w:eastAsia="宋体" w:cs="Times New Roman"/>
                <w:kern w:val="0"/>
                <w:sz w:val="24"/>
                <w:szCs w:val="28"/>
                <w:lang w:val="en-US" w:eastAsia="zh-CN"/>
              </w:rPr>
              <w:t>设备安装时废包装材料</w:t>
            </w:r>
            <w:r>
              <w:rPr>
                <w:rFonts w:hint="eastAsia" w:ascii="Times New Roman" w:hAnsi="Times New Roman" w:eastAsia="宋体" w:cs="Times New Roman"/>
                <w:kern w:val="0"/>
                <w:sz w:val="24"/>
                <w:szCs w:val="28"/>
              </w:rPr>
              <w:t>、施工人员的生活垃圾。</w:t>
            </w:r>
          </w:p>
          <w:p>
            <w:pPr>
              <w:spacing w:line="360" w:lineRule="auto"/>
              <w:ind w:firstLine="562"/>
              <w:rPr>
                <w:rFonts w:ascii="Times New Roman" w:hAnsi="Times New Roman" w:eastAsia="宋体" w:cs="Times New Roman"/>
                <w:b/>
                <w:bCs/>
                <w:sz w:val="28"/>
                <w:szCs w:val="30"/>
              </w:rPr>
            </w:pPr>
            <w:r>
              <w:rPr>
                <w:rFonts w:ascii="Times New Roman" w:hAnsi="Times New Roman" w:eastAsia="宋体" w:cs="Times New Roman"/>
                <w:b/>
                <w:bCs/>
                <w:sz w:val="28"/>
                <w:szCs w:val="30"/>
              </w:rPr>
              <w:t>二、营运期主要污染源分析</w:t>
            </w:r>
          </w:p>
          <w:p>
            <w:pPr>
              <w:adjustRightInd w:val="0"/>
              <w:snapToGrid w:val="0"/>
              <w:spacing w:line="360" w:lineRule="auto"/>
              <w:ind w:firstLine="470" w:firstLineChars="200"/>
              <w:rPr>
                <w:rFonts w:ascii="Times New Roman" w:hAnsi="Times New Roman" w:eastAsia="宋体" w:cs="Times New Roman"/>
                <w:b/>
                <w:bCs/>
                <w:spacing w:val="-3"/>
                <w:sz w:val="24"/>
                <w:szCs w:val="24"/>
              </w:rPr>
            </w:pPr>
            <w:r>
              <w:rPr>
                <w:rFonts w:ascii="Times New Roman" w:hAnsi="Times New Roman" w:eastAsia="宋体" w:cs="Times New Roman"/>
                <w:b/>
                <w:bCs/>
                <w:spacing w:val="-3"/>
                <w:sz w:val="24"/>
                <w:szCs w:val="24"/>
              </w:rPr>
              <w:t>1、废气</w:t>
            </w:r>
          </w:p>
          <w:p>
            <w:pPr>
              <w:adjustRightInd w:val="0"/>
              <w:snapToGrid w:val="0"/>
              <w:spacing w:line="360" w:lineRule="auto"/>
              <w:ind w:firstLine="468" w:firstLineChars="200"/>
              <w:rPr>
                <w:rFonts w:ascii="Times New Roman" w:hAnsi="Times New Roman" w:eastAsia="宋体" w:cs="Times New Roman"/>
                <w:spacing w:val="-3"/>
                <w:sz w:val="24"/>
                <w:szCs w:val="24"/>
              </w:rPr>
            </w:pPr>
            <w:r>
              <w:rPr>
                <w:rFonts w:ascii="Times New Roman" w:hAnsi="Times New Roman" w:eastAsia="宋体" w:cs="Times New Roman"/>
                <w:spacing w:val="-3"/>
                <w:sz w:val="24"/>
                <w:szCs w:val="24"/>
              </w:rPr>
              <w:t>本项目在</w:t>
            </w:r>
            <w:r>
              <w:rPr>
                <w:rFonts w:hint="eastAsia" w:ascii="Times New Roman" w:hAnsi="Times New Roman" w:eastAsia="宋体" w:cs="Times New Roman"/>
                <w:spacing w:val="-3"/>
                <w:sz w:val="24"/>
                <w:szCs w:val="24"/>
              </w:rPr>
              <w:t>称量、混合、投料过程中</w:t>
            </w:r>
            <w:r>
              <w:rPr>
                <w:rFonts w:ascii="Times New Roman" w:hAnsi="Times New Roman" w:eastAsia="宋体" w:cs="Times New Roman"/>
                <w:spacing w:val="-3"/>
                <w:sz w:val="24"/>
                <w:szCs w:val="24"/>
              </w:rPr>
              <w:t>会产生</w:t>
            </w:r>
            <w:r>
              <w:rPr>
                <w:rFonts w:hint="eastAsia" w:ascii="Times New Roman" w:hAnsi="Times New Roman" w:eastAsia="宋体" w:cs="Times New Roman"/>
                <w:spacing w:val="-3"/>
                <w:sz w:val="24"/>
                <w:szCs w:val="24"/>
              </w:rPr>
              <w:t>粉尘</w:t>
            </w:r>
            <w:r>
              <w:rPr>
                <w:rFonts w:ascii="Times New Roman" w:hAnsi="Times New Roman" w:eastAsia="宋体" w:cs="Times New Roman"/>
                <w:spacing w:val="-3"/>
                <w:sz w:val="24"/>
                <w:szCs w:val="24"/>
              </w:rPr>
              <w:t>。</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rPr>
              <w:t>冷却块粒子在称量、混合和投料过程中会产生粉尘</w:t>
            </w:r>
            <w:r>
              <w:rPr>
                <w:rFonts w:ascii="Times New Roman" w:hAnsi="Times New Roman" w:eastAsia="宋体" w:cs="Times New Roman"/>
                <w:sz w:val="24"/>
              </w:rPr>
              <w:t>，</w:t>
            </w:r>
            <w:r>
              <w:rPr>
                <w:rFonts w:hint="eastAsia" w:ascii="Times New Roman" w:hAnsi="Times New Roman" w:eastAsia="宋体" w:cs="Times New Roman"/>
                <w:sz w:val="24"/>
              </w:rPr>
              <w:t>参照</w:t>
            </w:r>
            <w:r>
              <w:rPr>
                <w:rFonts w:ascii="Times New Roman" w:hAnsi="Times New Roman" w:eastAsia="宋体" w:cs="Times New Roman"/>
                <w:sz w:val="24"/>
              </w:rPr>
              <w:t>《</w:t>
            </w:r>
            <w:r>
              <w:rPr>
                <w:rFonts w:hint="eastAsia" w:ascii="Times New Roman" w:hAnsi="Times New Roman" w:eastAsia="宋体" w:cs="Times New Roman"/>
                <w:sz w:val="24"/>
              </w:rPr>
              <w:t>第二次污染源普查工业源系数手册（试用版）</w:t>
            </w:r>
            <w:r>
              <w:rPr>
                <w:rFonts w:ascii="Times New Roman" w:hAnsi="Times New Roman" w:eastAsia="宋体" w:cs="Times New Roman"/>
                <w:sz w:val="24"/>
              </w:rPr>
              <w:t>》中</w:t>
            </w:r>
            <w:r>
              <w:rPr>
                <w:rFonts w:hint="eastAsia" w:ascii="Times New Roman" w:hAnsi="Times New Roman" w:eastAsia="宋体" w:cs="Times New Roman"/>
                <w:sz w:val="24"/>
              </w:rPr>
              <w:t>粉末冶金行业中混粉成形阶段产污系数为0.192kg/t-原料，本项目冷却块粒子用量为5.0t/a，则称量混合投料过程中产生的粉尘均为0.96kg/a,共计为2.88kg/a。</w:t>
            </w:r>
            <w:r>
              <w:rPr>
                <w:rFonts w:hint="eastAsia" w:ascii="Times New Roman" w:hAnsi="Times New Roman" w:eastAsia="宋体" w:cs="Times New Roman"/>
                <w:sz w:val="24"/>
                <w:szCs w:val="24"/>
              </w:rPr>
              <w:t>冷却块生产一年工作300天，每天工作8小时。称量、混合投料粉尘加强厂区通风，车间无组织排放，无组织排放速率为0.0012kg/h。</w: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全氟已酮充装及灌装过程中为密闭充装，无废气产生及外排。</w:t>
            </w:r>
          </w:p>
          <w:p>
            <w:pPr>
              <w:adjustRightInd w:val="0"/>
              <w:snapToGrid w:val="0"/>
              <w:spacing w:line="360" w:lineRule="auto"/>
              <w:ind w:firstLine="470" w:firstLineChars="200"/>
              <w:rPr>
                <w:rFonts w:ascii="Times New Roman" w:hAnsi="Times New Roman" w:eastAsia="宋体" w:cs="Times New Roman"/>
                <w:b/>
                <w:bCs/>
                <w:spacing w:val="-3"/>
                <w:sz w:val="24"/>
                <w:szCs w:val="24"/>
              </w:rPr>
            </w:pPr>
            <w:r>
              <w:rPr>
                <w:rFonts w:ascii="Times New Roman" w:hAnsi="Times New Roman" w:eastAsia="宋体" w:cs="Times New Roman"/>
                <w:b/>
                <w:bCs/>
                <w:spacing w:val="-3"/>
                <w:sz w:val="24"/>
                <w:szCs w:val="24"/>
              </w:rPr>
              <w:t>2、废水</w:t>
            </w:r>
          </w:p>
          <w:p>
            <w:pPr>
              <w:adjustRightInd w:val="0"/>
              <w:snapToGrid w:val="0"/>
              <w:spacing w:line="360" w:lineRule="auto"/>
              <w:ind w:firstLine="468" w:firstLineChars="200"/>
              <w:rPr>
                <w:rFonts w:ascii="Times New Roman" w:hAnsi="Times New Roman" w:eastAsia="宋体" w:cs="Times New Roman"/>
                <w:spacing w:val="-3"/>
                <w:sz w:val="24"/>
                <w:szCs w:val="24"/>
              </w:rPr>
            </w:pPr>
            <w:r>
              <w:rPr>
                <w:rFonts w:hint="eastAsia" w:ascii="Times New Roman" w:hAnsi="Times New Roman" w:eastAsia="宋体" w:cs="Times New Roman"/>
                <w:spacing w:val="-3"/>
                <w:sz w:val="24"/>
                <w:szCs w:val="24"/>
              </w:rPr>
              <w:t>（1）生活用水</w:t>
            </w:r>
          </w:p>
          <w:p>
            <w:pPr>
              <w:adjustRightInd w:val="0"/>
              <w:snapToGrid w:val="0"/>
              <w:spacing w:line="360" w:lineRule="auto"/>
              <w:ind w:firstLine="468" w:firstLineChars="200"/>
              <w:rPr>
                <w:rFonts w:ascii="Times New Roman" w:hAnsi="Times New Roman" w:eastAsia="宋体" w:cs="Times New Roman"/>
                <w:spacing w:val="-3"/>
                <w:sz w:val="24"/>
                <w:szCs w:val="24"/>
              </w:rPr>
            </w:pPr>
            <w:r>
              <w:rPr>
                <w:rFonts w:ascii="Times New Roman" w:hAnsi="Times New Roman" w:eastAsia="宋体" w:cs="Times New Roman"/>
                <w:spacing w:val="-3"/>
                <w:sz w:val="24"/>
                <w:szCs w:val="24"/>
              </w:rPr>
              <w:t>本项目定员共</w:t>
            </w:r>
            <w:r>
              <w:rPr>
                <w:rFonts w:hint="eastAsia" w:ascii="Times New Roman" w:hAnsi="Times New Roman" w:eastAsia="宋体" w:cs="Times New Roman"/>
                <w:spacing w:val="-3"/>
                <w:sz w:val="24"/>
                <w:szCs w:val="24"/>
              </w:rPr>
              <w:t>20</w:t>
            </w:r>
            <w:r>
              <w:rPr>
                <w:rFonts w:ascii="Times New Roman" w:hAnsi="Times New Roman" w:eastAsia="宋体" w:cs="Times New Roman"/>
                <w:spacing w:val="-3"/>
                <w:sz w:val="24"/>
                <w:szCs w:val="24"/>
              </w:rPr>
              <w:t>人，</w:t>
            </w:r>
            <w:r>
              <w:rPr>
                <w:rFonts w:hint="eastAsia" w:ascii="Times New Roman" w:hAnsi="Times New Roman" w:eastAsia="宋体" w:cs="Times New Roman"/>
                <w:spacing w:val="-3"/>
                <w:sz w:val="24"/>
                <w:szCs w:val="24"/>
              </w:rPr>
              <w:t>均不在厂区食宿</w:t>
            </w:r>
            <w:r>
              <w:rPr>
                <w:rFonts w:ascii="Times New Roman" w:hAnsi="Times New Roman" w:eastAsia="宋体" w:cs="Times New Roman"/>
                <w:spacing w:val="-3"/>
                <w:sz w:val="24"/>
                <w:szCs w:val="24"/>
              </w:rPr>
              <w:t>，年工作日300天</w:t>
            </w:r>
            <w:r>
              <w:rPr>
                <w:rFonts w:hint="eastAsia" w:ascii="Times New Roman" w:hAnsi="Times New Roman" w:eastAsia="宋体" w:cs="Times New Roman"/>
                <w:spacing w:val="-3"/>
                <w:sz w:val="24"/>
                <w:szCs w:val="24"/>
              </w:rPr>
              <w:t>。</w:t>
            </w:r>
            <w:r>
              <w:rPr>
                <w:rFonts w:ascii="Times New Roman" w:hAnsi="Times New Roman" w:eastAsia="宋体" w:cs="Times New Roman"/>
                <w:spacing w:val="-3"/>
                <w:sz w:val="24"/>
                <w:szCs w:val="24"/>
              </w:rPr>
              <w:t>根据《陕西省行业用水定额》（DB61/T943-2014）中相关规定，</w:t>
            </w:r>
            <w:r>
              <w:rPr>
                <w:rFonts w:hint="eastAsia" w:ascii="Times New Roman" w:hAnsi="Times New Roman" w:eastAsia="宋体" w:cs="Times New Roman"/>
                <w:spacing w:val="-3"/>
                <w:sz w:val="24"/>
                <w:szCs w:val="24"/>
              </w:rPr>
              <w:t>人均用水量按40L</w:t>
            </w:r>
            <w:r>
              <w:rPr>
                <w:rFonts w:ascii="Times New Roman" w:hAnsi="Times New Roman" w:eastAsia="宋体" w:cs="Times New Roman"/>
                <w:spacing w:val="-3"/>
                <w:sz w:val="24"/>
                <w:szCs w:val="24"/>
              </w:rPr>
              <w:t>/(人·d）</w:t>
            </w:r>
            <w:r>
              <w:rPr>
                <w:rFonts w:hint="eastAsia" w:ascii="Times New Roman" w:hAnsi="Times New Roman" w:eastAsia="宋体" w:cs="Times New Roman"/>
                <w:spacing w:val="-3"/>
                <w:sz w:val="24"/>
                <w:szCs w:val="24"/>
              </w:rPr>
              <w:t>计。</w:t>
            </w:r>
            <w:r>
              <w:rPr>
                <w:rFonts w:ascii="Times New Roman" w:hAnsi="Times New Roman" w:eastAsia="宋体" w:cs="Times New Roman"/>
                <w:spacing w:val="-3"/>
                <w:sz w:val="24"/>
                <w:szCs w:val="24"/>
              </w:rPr>
              <w:t>故本项目运营期的生活总用水量为</w:t>
            </w:r>
            <w:r>
              <w:rPr>
                <w:rFonts w:hint="eastAsia" w:ascii="Times New Roman" w:hAnsi="Times New Roman" w:eastAsia="宋体" w:cs="Times New Roman"/>
                <w:spacing w:val="-3"/>
                <w:sz w:val="24"/>
                <w:szCs w:val="24"/>
              </w:rPr>
              <w:t>0.8</w:t>
            </w:r>
            <w:r>
              <w:rPr>
                <w:rFonts w:ascii="Times New Roman" w:hAnsi="Times New Roman" w:eastAsia="宋体" w:cs="Times New Roman"/>
                <w:spacing w:val="-3"/>
                <w:sz w:val="24"/>
                <w:szCs w:val="24"/>
              </w:rPr>
              <w:t>m</w:t>
            </w:r>
            <w:r>
              <w:rPr>
                <w:rFonts w:ascii="Times New Roman" w:hAnsi="Times New Roman" w:eastAsia="宋体" w:cs="Times New Roman"/>
                <w:spacing w:val="-3"/>
                <w:sz w:val="24"/>
                <w:szCs w:val="24"/>
                <w:vertAlign w:val="superscript"/>
              </w:rPr>
              <w:t>3</w:t>
            </w:r>
            <w:r>
              <w:rPr>
                <w:rFonts w:ascii="Times New Roman" w:hAnsi="Times New Roman" w:eastAsia="宋体" w:cs="Times New Roman"/>
                <w:spacing w:val="-3"/>
                <w:sz w:val="24"/>
                <w:szCs w:val="24"/>
              </w:rPr>
              <w:t>/d，</w:t>
            </w:r>
            <w:r>
              <w:rPr>
                <w:rFonts w:hint="eastAsia" w:ascii="Times New Roman" w:hAnsi="Times New Roman" w:eastAsia="宋体" w:cs="Times New Roman"/>
                <w:spacing w:val="-3"/>
                <w:sz w:val="24"/>
                <w:szCs w:val="24"/>
              </w:rPr>
              <w:t>240</w:t>
            </w:r>
            <w:r>
              <w:rPr>
                <w:rFonts w:ascii="Times New Roman" w:hAnsi="Times New Roman" w:eastAsia="宋体" w:cs="Times New Roman"/>
                <w:spacing w:val="-3"/>
                <w:sz w:val="24"/>
                <w:szCs w:val="24"/>
              </w:rPr>
              <w:t>m</w:t>
            </w:r>
            <w:r>
              <w:rPr>
                <w:rFonts w:ascii="Times New Roman" w:hAnsi="Times New Roman" w:eastAsia="宋体" w:cs="Times New Roman"/>
                <w:spacing w:val="-3"/>
                <w:sz w:val="24"/>
                <w:szCs w:val="24"/>
                <w:vertAlign w:val="superscript"/>
              </w:rPr>
              <w:t>3</w:t>
            </w:r>
            <w:r>
              <w:rPr>
                <w:rFonts w:ascii="Times New Roman" w:hAnsi="Times New Roman" w:eastAsia="宋体" w:cs="Times New Roman"/>
                <w:spacing w:val="-3"/>
                <w:sz w:val="24"/>
                <w:szCs w:val="24"/>
              </w:rPr>
              <w:t>/a</w:t>
            </w:r>
            <w:r>
              <w:rPr>
                <w:rFonts w:hint="eastAsia" w:ascii="Times New Roman" w:hAnsi="Times New Roman" w:eastAsia="宋体" w:cs="Times New Roman"/>
                <w:spacing w:val="-3"/>
                <w:sz w:val="24"/>
                <w:szCs w:val="24"/>
              </w:rPr>
              <w:t>。排污系数按0.8计，生活污水排放量为0.64</w:t>
            </w:r>
            <w:r>
              <w:rPr>
                <w:rFonts w:ascii="Times New Roman" w:hAnsi="Times New Roman" w:eastAsia="宋体" w:cs="Times New Roman"/>
                <w:spacing w:val="-3"/>
                <w:sz w:val="24"/>
                <w:szCs w:val="24"/>
              </w:rPr>
              <w:t>m</w:t>
            </w:r>
            <w:r>
              <w:rPr>
                <w:rFonts w:ascii="Times New Roman" w:hAnsi="Times New Roman" w:eastAsia="宋体" w:cs="Times New Roman"/>
                <w:spacing w:val="-3"/>
                <w:sz w:val="24"/>
                <w:szCs w:val="24"/>
                <w:vertAlign w:val="superscript"/>
              </w:rPr>
              <w:t>3</w:t>
            </w:r>
            <w:r>
              <w:rPr>
                <w:rFonts w:hint="eastAsia" w:ascii="Times New Roman" w:hAnsi="Times New Roman" w:eastAsia="宋体" w:cs="Times New Roman"/>
                <w:spacing w:val="-3"/>
                <w:sz w:val="24"/>
                <w:szCs w:val="24"/>
              </w:rPr>
              <w:t>/d，192</w:t>
            </w:r>
            <w:r>
              <w:rPr>
                <w:rFonts w:ascii="Times New Roman" w:hAnsi="Times New Roman" w:eastAsia="宋体" w:cs="Times New Roman"/>
                <w:spacing w:val="-3"/>
                <w:sz w:val="24"/>
                <w:szCs w:val="24"/>
              </w:rPr>
              <w:t xml:space="preserve"> m</w:t>
            </w:r>
            <w:r>
              <w:rPr>
                <w:rFonts w:ascii="Times New Roman" w:hAnsi="Times New Roman" w:eastAsia="宋体" w:cs="Times New Roman"/>
                <w:spacing w:val="-3"/>
                <w:sz w:val="24"/>
                <w:szCs w:val="24"/>
                <w:vertAlign w:val="superscript"/>
              </w:rPr>
              <w:t>3</w:t>
            </w:r>
            <w:r>
              <w:rPr>
                <w:rFonts w:hint="eastAsia" w:ascii="Times New Roman" w:hAnsi="Times New Roman" w:eastAsia="宋体" w:cs="Times New Roman"/>
                <w:spacing w:val="-3"/>
                <w:sz w:val="24"/>
                <w:szCs w:val="24"/>
              </w:rPr>
              <w:t>/a。</w:t>
            </w:r>
          </w:p>
          <w:p>
            <w:pPr>
              <w:adjustRightInd w:val="0"/>
              <w:snapToGrid w:val="0"/>
              <w:spacing w:line="360" w:lineRule="auto"/>
              <w:ind w:firstLine="480" w:firstLineChars="200"/>
              <w:rPr>
                <w:rFonts w:ascii="Times New Roman" w:hAnsi="Times New Roman" w:eastAsia="宋体" w:cs="Times New Roman"/>
                <w:color w:val="FF0000"/>
                <w:spacing w:val="-3"/>
                <w:sz w:val="24"/>
                <w:szCs w:val="24"/>
              </w:rPr>
            </w:pPr>
            <w:r>
              <w:rPr>
                <w:rFonts w:hint="eastAsia" w:ascii="宋体" w:hAnsi="宋体" w:eastAsia="宋体" w:cs="Times New Roman"/>
                <w:color w:val="FF0000"/>
                <w:sz w:val="24"/>
                <w:szCs w:val="24"/>
              </w:rPr>
              <w:t>生活污水依托陕西西特电器有限公司厂房东侧</w:t>
            </w:r>
            <w:r>
              <w:rPr>
                <w:rFonts w:hint="eastAsia" w:ascii="Times New Roman" w:hAnsi="Times New Roman" w:eastAsia="宋体" w:cs="Times New Roman"/>
                <w:color w:val="FF0000"/>
                <w:sz w:val="24"/>
                <w:szCs w:val="24"/>
              </w:rPr>
              <w:t>1</w:t>
            </w:r>
            <w:r>
              <w:rPr>
                <w:rFonts w:hint="eastAsia" w:ascii="宋体" w:hAnsi="宋体" w:eastAsia="宋体" w:cs="Times New Roman"/>
                <w:color w:val="FF0000"/>
                <w:sz w:val="24"/>
                <w:szCs w:val="24"/>
              </w:rPr>
              <w:t>座</w:t>
            </w:r>
            <w:r>
              <w:rPr>
                <w:rFonts w:hint="eastAsia" w:ascii="Times New Roman" w:hAnsi="Times New Roman" w:eastAsia="宋体" w:cs="Times New Roman"/>
                <w:color w:val="FF0000"/>
                <w:sz w:val="24"/>
                <w:szCs w:val="24"/>
              </w:rPr>
              <w:t>25m</w:t>
            </w:r>
            <w:r>
              <w:rPr>
                <w:rFonts w:hint="eastAsia" w:ascii="Times New Roman" w:hAnsi="Times New Roman" w:eastAsia="宋体" w:cs="Times New Roman"/>
                <w:color w:val="FF0000"/>
                <w:sz w:val="24"/>
                <w:szCs w:val="24"/>
                <w:vertAlign w:val="superscript"/>
              </w:rPr>
              <w:t>3</w:t>
            </w:r>
            <w:r>
              <w:rPr>
                <w:rFonts w:hint="eastAsia" w:ascii="宋体" w:hAnsi="宋体" w:eastAsia="宋体" w:cs="Times New Roman"/>
                <w:color w:val="FF0000"/>
                <w:sz w:val="24"/>
                <w:szCs w:val="24"/>
              </w:rPr>
              <w:t>化粪池预处理后通过污水管网</w:t>
            </w:r>
            <w:r>
              <w:rPr>
                <w:rFonts w:hint="eastAsia" w:ascii="Times New Roman" w:hAnsi="Times New Roman" w:eastAsia="宋体" w:cs="Times New Roman"/>
                <w:color w:val="FF0000"/>
                <w:sz w:val="24"/>
                <w:szCs w:val="24"/>
              </w:rPr>
              <w:t>排入西安渭北（临潼）现代工业新城污水处理厂处理</w:t>
            </w:r>
            <w:r>
              <w:rPr>
                <w:rFonts w:hint="eastAsia" w:ascii="宋体" w:hAnsi="宋体" w:eastAsia="宋体" w:cs="Times New Roman"/>
                <w:color w:val="FF0000"/>
                <w:spacing w:val="-3"/>
                <w:sz w:val="24"/>
                <w:szCs w:val="24"/>
              </w:rPr>
              <w:t>；本项目不产生生产废水。</w:t>
            </w:r>
          </w:p>
          <w:p>
            <w:pPr>
              <w:tabs>
                <w:tab w:val="left" w:pos="6540"/>
              </w:tabs>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本项目水平衡图见图5-4。</w:t>
            </w:r>
          </w:p>
          <w:p>
            <w:pPr>
              <w:tabs>
                <w:tab w:val="left" w:pos="6540"/>
              </w:tabs>
              <w:adjustRightInd w:val="0"/>
              <w:snapToGrid w:val="0"/>
              <w:spacing w:line="360" w:lineRule="auto"/>
              <w:jc w:val="center"/>
            </w:pPr>
            <w:r>
              <w:object>
                <v:shape id="_x0000_i1027" o:spt="75" type="#_x0000_t75" style="height:52.3pt;width:298.85pt;" o:ole="t" filled="f" o:preferrelative="t" stroked="f" coordsize="21600,21600">
                  <v:path/>
                  <v:fill on="f" focussize="0,0"/>
                  <v:stroke on="f" joinstyle="miter"/>
                  <v:imagedata r:id="rId15" o:title=""/>
                  <o:lock v:ext="edit" aspectratio="t"/>
                  <w10:wrap type="none"/>
                  <w10:anchorlock/>
                </v:shape>
                <o:OLEObject Type="Embed" ProgID="Visio.Drawing.11" ShapeID="_x0000_i1027" DrawAspect="Content" ObjectID="_1468075727" r:id="rId14">
                  <o:LockedField>false</o:LockedField>
                </o:OLEObject>
              </w:object>
            </w:r>
          </w:p>
          <w:p>
            <w:pPr>
              <w:tabs>
                <w:tab w:val="left" w:pos="6540"/>
              </w:tabs>
              <w:adjustRightInd w:val="0"/>
              <w:snapToGrid w:val="0"/>
              <w:spacing w:line="360" w:lineRule="auto"/>
              <w:ind w:firstLine="480"/>
              <w:jc w:val="center"/>
              <w:rPr>
                <w:rFonts w:ascii="Times New Roman" w:hAnsi="Times New Roman" w:eastAsia="宋体" w:cs="Times New Roman"/>
                <w:b/>
                <w:bCs/>
                <w:szCs w:val="21"/>
              </w:rPr>
            </w:pPr>
            <w:r>
              <w:rPr>
                <w:rFonts w:hint="eastAsia" w:ascii="Times New Roman" w:hAnsi="Times New Roman" w:eastAsia="宋体" w:cs="Times New Roman"/>
                <w:b/>
                <w:bCs/>
                <w:szCs w:val="21"/>
              </w:rPr>
              <w:t>图5-4  项目水平衡图（单位：m</w:t>
            </w:r>
            <w:r>
              <w:rPr>
                <w:rFonts w:hint="eastAsia" w:ascii="Times New Roman" w:hAnsi="Times New Roman" w:eastAsia="宋体" w:cs="Times New Roman"/>
                <w:b/>
                <w:bCs/>
                <w:szCs w:val="21"/>
                <w:vertAlign w:val="superscript"/>
              </w:rPr>
              <w:t>3</w:t>
            </w:r>
            <w:r>
              <w:rPr>
                <w:rFonts w:hint="eastAsia" w:ascii="Times New Roman" w:hAnsi="Times New Roman" w:eastAsia="宋体" w:cs="Times New Roman"/>
                <w:b/>
                <w:bCs/>
                <w:szCs w:val="21"/>
              </w:rPr>
              <w:t>/a）</w:t>
            </w:r>
          </w:p>
          <w:p>
            <w:pPr>
              <w:widowControl w:val="0"/>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本项目生活污水</w:t>
            </w:r>
            <w:r>
              <w:rPr>
                <w:rFonts w:ascii="Times New Roman" w:hAnsi="Times New Roman" w:eastAsia="宋体" w:cs="Times New Roman"/>
                <w:sz w:val="24"/>
                <w:szCs w:val="24"/>
              </w:rPr>
              <w:t>主要污染物包括COD、BOD</w:t>
            </w:r>
            <w:r>
              <w:rPr>
                <w:rFonts w:ascii="Times New Roman" w:hAnsi="Times New Roman" w:eastAsia="宋体" w:cs="Times New Roman"/>
                <w:sz w:val="24"/>
                <w:szCs w:val="24"/>
                <w:vertAlign w:val="subscript"/>
              </w:rPr>
              <w:t>5</w:t>
            </w:r>
            <w:r>
              <w:rPr>
                <w:rFonts w:ascii="Times New Roman" w:hAnsi="Times New Roman" w:eastAsia="宋体" w:cs="Times New Roman"/>
                <w:sz w:val="24"/>
                <w:szCs w:val="24"/>
              </w:rPr>
              <w:t>、氨氮、悬浮物、总磷、总氮、动植物油等，</w:t>
            </w:r>
            <w:r>
              <w:rPr>
                <w:rFonts w:hint="eastAsia" w:ascii="Times New Roman" w:hAnsi="Times New Roman" w:eastAsia="宋体" w:cs="Times New Roman"/>
                <w:sz w:val="24"/>
                <w:szCs w:val="24"/>
              </w:rPr>
              <w:t>本项目生活污水经化粪池收集后，污水产排污情况见表5-2</w:t>
            </w:r>
            <w:r>
              <w:rPr>
                <w:rFonts w:ascii="Times New Roman" w:hAnsi="Times New Roman" w:eastAsia="宋体" w:cs="Times New Roman"/>
                <w:sz w:val="24"/>
                <w:szCs w:val="24"/>
              </w:rPr>
              <w:t>。</w:t>
            </w:r>
          </w:p>
          <w:p>
            <w:pPr>
              <w:widowControl w:val="0"/>
              <w:spacing w:after="120"/>
              <w:jc w:val="center"/>
              <w:rPr>
                <w:rFonts w:ascii="Times New Roman" w:hAnsi="Times New Roman" w:eastAsia="宋体" w:cs="Times New Roman"/>
                <w:b/>
                <w:szCs w:val="20"/>
              </w:rPr>
            </w:pPr>
            <w:r>
              <w:rPr>
                <w:rFonts w:ascii="Times New Roman" w:hAnsi="Times New Roman" w:eastAsia="宋体" w:cs="Times New Roman"/>
                <w:b/>
                <w:szCs w:val="20"/>
              </w:rPr>
              <w:t>表5-</w:t>
            </w:r>
            <w:r>
              <w:rPr>
                <w:rFonts w:hint="eastAsia" w:ascii="Times New Roman" w:hAnsi="Times New Roman" w:eastAsia="宋体" w:cs="Times New Roman"/>
                <w:b/>
                <w:szCs w:val="20"/>
              </w:rPr>
              <w:t>2</w:t>
            </w:r>
            <w:r>
              <w:rPr>
                <w:rFonts w:ascii="Times New Roman" w:hAnsi="Times New Roman" w:eastAsia="宋体" w:cs="Times New Roman"/>
                <w:b/>
                <w:szCs w:val="20"/>
              </w:rPr>
              <w:t xml:space="preserve">  运营期生活</w:t>
            </w:r>
            <w:r>
              <w:rPr>
                <w:rFonts w:hint="eastAsia" w:ascii="Times New Roman" w:hAnsi="Times New Roman" w:eastAsia="宋体" w:cs="Times New Roman"/>
                <w:b/>
                <w:szCs w:val="20"/>
              </w:rPr>
              <w:t>污水产排污</w:t>
            </w:r>
            <w:r>
              <w:rPr>
                <w:rFonts w:ascii="Times New Roman" w:hAnsi="Times New Roman" w:eastAsia="宋体" w:cs="Times New Roman"/>
                <w:b/>
                <w:szCs w:val="20"/>
              </w:rPr>
              <w:t>情况一览表</w:t>
            </w:r>
          </w:p>
          <w:tbl>
            <w:tblPr>
              <w:tblStyle w:val="34"/>
              <w:tblW w:w="8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081"/>
              <w:gridCol w:w="1081"/>
              <w:gridCol w:w="1081"/>
              <w:gridCol w:w="1081"/>
              <w:gridCol w:w="1081"/>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1769"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类型</w:t>
                  </w:r>
                </w:p>
              </w:tc>
              <w:tc>
                <w:tcPr>
                  <w:tcW w:w="1081"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bCs/>
                      <w:kern w:val="0"/>
                      <w:szCs w:val="21"/>
                    </w:rPr>
                    <w:t>COD</w:t>
                  </w:r>
                </w:p>
              </w:tc>
              <w:tc>
                <w:tcPr>
                  <w:tcW w:w="1081"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bCs/>
                      <w:kern w:val="0"/>
                      <w:szCs w:val="21"/>
                    </w:rPr>
                    <w:t>BOD</w:t>
                  </w:r>
                  <w:r>
                    <w:rPr>
                      <w:rFonts w:ascii="Times New Roman" w:hAnsi="Times New Roman" w:eastAsia="宋体" w:cs="Times New Roman"/>
                      <w:bCs/>
                      <w:kern w:val="0"/>
                      <w:szCs w:val="21"/>
                      <w:vertAlign w:val="subscript"/>
                    </w:rPr>
                    <w:t>5</w:t>
                  </w:r>
                </w:p>
              </w:tc>
              <w:tc>
                <w:tcPr>
                  <w:tcW w:w="1081"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bCs/>
                      <w:kern w:val="0"/>
                      <w:szCs w:val="21"/>
                    </w:rPr>
                    <w:t>SS</w:t>
                  </w:r>
                </w:p>
              </w:tc>
              <w:tc>
                <w:tcPr>
                  <w:tcW w:w="1081"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bCs/>
                      <w:kern w:val="0"/>
                      <w:szCs w:val="21"/>
                    </w:rPr>
                    <w:t>NH</w:t>
                  </w:r>
                  <w:r>
                    <w:rPr>
                      <w:rFonts w:ascii="Times New Roman" w:hAnsi="Times New Roman" w:eastAsia="宋体" w:cs="Times New Roman"/>
                      <w:bCs/>
                      <w:kern w:val="0"/>
                      <w:szCs w:val="21"/>
                      <w:vertAlign w:val="subscript"/>
                    </w:rPr>
                    <w:t>3</w:t>
                  </w:r>
                  <w:r>
                    <w:rPr>
                      <w:rFonts w:ascii="Times New Roman" w:hAnsi="Times New Roman" w:eastAsia="宋体" w:cs="Times New Roman"/>
                      <w:bCs/>
                      <w:kern w:val="0"/>
                      <w:szCs w:val="21"/>
                    </w:rPr>
                    <w:t>-N</w:t>
                  </w:r>
                </w:p>
              </w:tc>
              <w:tc>
                <w:tcPr>
                  <w:tcW w:w="1081"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动植物油</w:t>
                  </w:r>
                </w:p>
              </w:tc>
              <w:tc>
                <w:tcPr>
                  <w:tcW w:w="983"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废水量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769"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废水产生浓度（ mg/L）</w:t>
                  </w:r>
                </w:p>
              </w:tc>
              <w:tc>
                <w:tcPr>
                  <w:tcW w:w="1081" w:type="dxa"/>
                  <w:vAlign w:val="center"/>
                </w:tcPr>
                <w:p>
                  <w:pPr>
                    <w:widowControl w:val="0"/>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400</w:t>
                  </w:r>
                </w:p>
              </w:tc>
              <w:tc>
                <w:tcPr>
                  <w:tcW w:w="1081" w:type="dxa"/>
                  <w:vAlign w:val="center"/>
                </w:tcPr>
                <w:p>
                  <w:pPr>
                    <w:widowControl w:val="0"/>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200</w:t>
                  </w:r>
                </w:p>
              </w:tc>
              <w:tc>
                <w:tcPr>
                  <w:tcW w:w="1081" w:type="dxa"/>
                  <w:vAlign w:val="center"/>
                </w:tcPr>
                <w:p>
                  <w:pPr>
                    <w:widowControl w:val="0"/>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400</w:t>
                  </w:r>
                </w:p>
              </w:tc>
              <w:tc>
                <w:tcPr>
                  <w:tcW w:w="1081" w:type="dxa"/>
                  <w:vAlign w:val="center"/>
                </w:tcPr>
                <w:p>
                  <w:pPr>
                    <w:widowControl w:val="0"/>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45</w:t>
                  </w:r>
                </w:p>
              </w:tc>
              <w:tc>
                <w:tcPr>
                  <w:tcW w:w="1081" w:type="dxa"/>
                  <w:vAlign w:val="center"/>
                </w:tcPr>
                <w:p>
                  <w:pPr>
                    <w:widowControl w:val="0"/>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20</w:t>
                  </w:r>
                </w:p>
              </w:tc>
              <w:tc>
                <w:tcPr>
                  <w:tcW w:w="983" w:type="dxa"/>
                  <w:vMerge w:val="restart"/>
                  <w:vAlign w:val="center"/>
                </w:tcPr>
                <w:p>
                  <w:pPr>
                    <w:widowControl w:val="0"/>
                    <w:autoSpaceDE w:val="0"/>
                    <w:autoSpaceDN w:val="0"/>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192 m</w:t>
                  </w:r>
                  <w:r>
                    <w:rPr>
                      <w:rFonts w:ascii="Times New Roman" w:hAnsi="Times New Roman" w:eastAsia="宋体" w:cs="Times New Roman"/>
                      <w:kern w:val="0"/>
                      <w:szCs w:val="21"/>
                      <w:vertAlign w:val="superscript"/>
                    </w:rPr>
                    <w:t>3</w:t>
                  </w:r>
                  <w:r>
                    <w:rPr>
                      <w:rFonts w:ascii="Times New Roman" w:hAnsi="Times New Roman" w:eastAsia="宋体" w:cs="Times New Roman"/>
                      <w:kern w:val="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769"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产生量（ t/a）</w:t>
                  </w:r>
                </w:p>
              </w:tc>
              <w:tc>
                <w:tcPr>
                  <w:tcW w:w="108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0.0768</w:t>
                  </w:r>
                </w:p>
              </w:tc>
              <w:tc>
                <w:tcPr>
                  <w:tcW w:w="108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0.0384</w:t>
                  </w:r>
                </w:p>
              </w:tc>
              <w:tc>
                <w:tcPr>
                  <w:tcW w:w="108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0.0768</w:t>
                  </w:r>
                </w:p>
              </w:tc>
              <w:tc>
                <w:tcPr>
                  <w:tcW w:w="108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0.0086</w:t>
                  </w:r>
                </w:p>
              </w:tc>
              <w:tc>
                <w:tcPr>
                  <w:tcW w:w="108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0.0038</w:t>
                  </w:r>
                </w:p>
              </w:tc>
              <w:tc>
                <w:tcPr>
                  <w:tcW w:w="983" w:type="dxa"/>
                  <w:vMerge w:val="continue"/>
                  <w:vAlign w:val="center"/>
                </w:tcPr>
                <w:p>
                  <w:pPr>
                    <w:widowControl w:val="0"/>
                    <w:autoSpaceDE w:val="0"/>
                    <w:autoSpaceDN w:val="0"/>
                    <w:adjustRightInd w:val="0"/>
                    <w:snapToGrid w:val="0"/>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769"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化粪池处理效率（%）</w:t>
                  </w:r>
                </w:p>
              </w:tc>
              <w:tc>
                <w:tcPr>
                  <w:tcW w:w="1081"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≥15</w:t>
                  </w:r>
                </w:p>
              </w:tc>
              <w:tc>
                <w:tcPr>
                  <w:tcW w:w="1081"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≥15</w:t>
                  </w:r>
                </w:p>
              </w:tc>
              <w:tc>
                <w:tcPr>
                  <w:tcW w:w="108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≥50</w:t>
                  </w:r>
                </w:p>
              </w:tc>
              <w:tc>
                <w:tcPr>
                  <w:tcW w:w="108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08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≥50</w:t>
                  </w:r>
                </w:p>
              </w:tc>
              <w:tc>
                <w:tcPr>
                  <w:tcW w:w="983" w:type="dxa"/>
                  <w:vMerge w:val="continue"/>
                  <w:vAlign w:val="center"/>
                </w:tcPr>
                <w:p>
                  <w:pPr>
                    <w:widowControl w:val="0"/>
                    <w:autoSpaceDE w:val="0"/>
                    <w:autoSpaceDN w:val="0"/>
                    <w:adjustRightInd w:val="0"/>
                    <w:snapToGrid w:val="0"/>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769"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排放浓度（mg/L）</w:t>
                  </w:r>
                </w:p>
              </w:tc>
              <w:tc>
                <w:tcPr>
                  <w:tcW w:w="1081"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340</w:t>
                  </w:r>
                </w:p>
              </w:tc>
              <w:tc>
                <w:tcPr>
                  <w:tcW w:w="1081"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170</w:t>
                  </w:r>
                </w:p>
              </w:tc>
              <w:tc>
                <w:tcPr>
                  <w:tcW w:w="1081"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200</w:t>
                  </w:r>
                </w:p>
              </w:tc>
              <w:tc>
                <w:tcPr>
                  <w:tcW w:w="1081"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45</w:t>
                  </w:r>
                </w:p>
              </w:tc>
              <w:tc>
                <w:tcPr>
                  <w:tcW w:w="1081"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10</w:t>
                  </w:r>
                </w:p>
              </w:tc>
              <w:tc>
                <w:tcPr>
                  <w:tcW w:w="983" w:type="dxa"/>
                  <w:vMerge w:val="continue"/>
                  <w:vAlign w:val="center"/>
                </w:tcPr>
                <w:p>
                  <w:pPr>
                    <w:widowControl w:val="0"/>
                    <w:autoSpaceDE w:val="0"/>
                    <w:autoSpaceDN w:val="0"/>
                    <w:adjustRightInd w:val="0"/>
                    <w:snapToGrid w:val="0"/>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769"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排放量（t/a）</w:t>
                  </w:r>
                </w:p>
              </w:tc>
              <w:tc>
                <w:tcPr>
                  <w:tcW w:w="1081"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0.0653</w:t>
                  </w:r>
                </w:p>
              </w:tc>
              <w:tc>
                <w:tcPr>
                  <w:tcW w:w="1081"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0.0326</w:t>
                  </w:r>
                </w:p>
              </w:tc>
              <w:tc>
                <w:tcPr>
                  <w:tcW w:w="1081"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0.0384</w:t>
                  </w:r>
                </w:p>
              </w:tc>
              <w:tc>
                <w:tcPr>
                  <w:tcW w:w="1081"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0.0086</w:t>
                  </w:r>
                </w:p>
              </w:tc>
              <w:tc>
                <w:tcPr>
                  <w:tcW w:w="1081" w:type="dxa"/>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0.0019</w:t>
                  </w:r>
                </w:p>
              </w:tc>
              <w:tc>
                <w:tcPr>
                  <w:tcW w:w="983" w:type="dxa"/>
                  <w:vMerge w:val="continue"/>
                  <w:vAlign w:val="center"/>
                </w:tcPr>
                <w:p>
                  <w:pPr>
                    <w:widowControl w:val="0"/>
                    <w:autoSpaceDE w:val="0"/>
                    <w:autoSpaceDN w:val="0"/>
                    <w:adjustRightInd w:val="0"/>
                    <w:snapToGrid w:val="0"/>
                    <w:jc w:val="center"/>
                    <w:rPr>
                      <w:rFonts w:ascii="Times New Roman" w:hAnsi="Times New Roman" w:eastAsia="宋体" w:cs="Times New Roman"/>
                      <w:kern w:val="0"/>
                      <w:szCs w:val="21"/>
                    </w:rPr>
                  </w:pPr>
                </w:p>
              </w:tc>
            </w:tr>
          </w:tbl>
          <w:p>
            <w:pPr>
              <w:tabs>
                <w:tab w:val="left" w:pos="6540"/>
              </w:tabs>
              <w:spacing w:line="360" w:lineRule="auto"/>
              <w:ind w:firstLine="470" w:firstLineChars="200"/>
              <w:rPr>
                <w:rFonts w:ascii="Times New Roman" w:hAnsi="Times New Roman" w:eastAsia="宋体" w:cs="Times New Roman"/>
                <w:b/>
                <w:bCs/>
                <w:spacing w:val="-3"/>
                <w:sz w:val="24"/>
                <w:szCs w:val="24"/>
              </w:rPr>
            </w:pPr>
            <w:r>
              <w:rPr>
                <w:rFonts w:ascii="Times New Roman" w:hAnsi="Times New Roman" w:eastAsia="宋体" w:cs="Times New Roman"/>
                <w:b/>
                <w:bCs/>
                <w:spacing w:val="-3"/>
                <w:sz w:val="24"/>
                <w:szCs w:val="24"/>
              </w:rPr>
              <w:t>3、噪声</w:t>
            </w:r>
          </w:p>
          <w:p>
            <w:pPr>
              <w:tabs>
                <w:tab w:val="left" w:pos="6540"/>
              </w:tabs>
              <w:spacing w:line="360" w:lineRule="auto"/>
              <w:ind w:firstLine="468" w:firstLineChars="200"/>
              <w:rPr>
                <w:rFonts w:ascii="Times New Roman" w:hAnsi="Times New Roman" w:eastAsia="宋体" w:cs="Times New Roman"/>
                <w:spacing w:val="-3"/>
                <w:sz w:val="24"/>
                <w:szCs w:val="24"/>
              </w:rPr>
            </w:pPr>
            <w:r>
              <w:rPr>
                <w:rFonts w:hint="eastAsia" w:ascii="Times New Roman" w:hAnsi="Times New Roman" w:eastAsia="宋体" w:cs="Times New Roman"/>
                <w:spacing w:val="-3"/>
                <w:sz w:val="24"/>
                <w:szCs w:val="24"/>
              </w:rPr>
              <w:t>项目运营期间产生的噪声主要来自车间生产设备产生的机械噪声，产生噪声的设备主要有液压机、压片机、空气压缩机等设备，噪声源强约为75~90dB（A）。经过有关资料类比，其噪声源强见表5-3。</w:t>
            </w:r>
          </w:p>
          <w:p>
            <w:pPr>
              <w:autoSpaceDE w:val="0"/>
              <w:autoSpaceDN w:val="0"/>
              <w:adjustRightInd w:val="0"/>
              <w:ind w:firstLine="422"/>
              <w:jc w:val="center"/>
              <w:rPr>
                <w:rFonts w:ascii="Times New Roman" w:hAnsi="Times New Roman" w:eastAsia="宋体" w:cs="Times New Roman"/>
                <w:kern w:val="0"/>
                <w:szCs w:val="21"/>
              </w:rPr>
            </w:pPr>
            <w:r>
              <w:rPr>
                <w:rFonts w:ascii="Times New Roman" w:hAnsi="Times New Roman" w:eastAsia="宋体" w:cs="Times New Roman"/>
                <w:b/>
                <w:kern w:val="0"/>
                <w:szCs w:val="21"/>
              </w:rPr>
              <w:t>表5-</w:t>
            </w:r>
            <w:r>
              <w:rPr>
                <w:rFonts w:hint="eastAsia" w:ascii="Times New Roman" w:hAnsi="Times New Roman" w:eastAsia="宋体" w:cs="Times New Roman"/>
                <w:b/>
                <w:kern w:val="0"/>
                <w:szCs w:val="21"/>
              </w:rPr>
              <w:t>3</w:t>
            </w:r>
            <w:r>
              <w:rPr>
                <w:rFonts w:ascii="Times New Roman" w:hAnsi="Times New Roman" w:eastAsia="宋体" w:cs="Times New Roman"/>
                <w:b/>
                <w:kern w:val="0"/>
                <w:szCs w:val="21"/>
              </w:rPr>
              <w:t xml:space="preserve">  项目噪声产生情况一览表</w:t>
            </w:r>
          </w:p>
          <w:tbl>
            <w:tblPr>
              <w:tblStyle w:val="34"/>
              <w:tblW w:w="8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698"/>
              <w:gridCol w:w="1545"/>
              <w:gridCol w:w="1082"/>
              <w:gridCol w:w="1544"/>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816" w:type="dxa"/>
                  <w:shd w:val="clear" w:color="auto" w:fill="auto"/>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1698" w:type="dxa"/>
                  <w:shd w:val="clear" w:color="auto" w:fill="auto"/>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设备名称</w:t>
                  </w:r>
                </w:p>
              </w:tc>
              <w:tc>
                <w:tcPr>
                  <w:tcW w:w="1545" w:type="dxa"/>
                  <w:shd w:val="clear" w:color="auto" w:fill="auto"/>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单台设备源强dB（A）</w:t>
                  </w:r>
                </w:p>
              </w:tc>
              <w:tc>
                <w:tcPr>
                  <w:tcW w:w="1082" w:type="dxa"/>
                  <w:shd w:val="clear" w:color="auto" w:fill="auto"/>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数量</w:t>
                  </w:r>
                </w:p>
              </w:tc>
              <w:tc>
                <w:tcPr>
                  <w:tcW w:w="1544" w:type="dxa"/>
                  <w:shd w:val="clear" w:color="auto" w:fill="auto"/>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采取降噪措施</w:t>
                  </w:r>
                </w:p>
              </w:tc>
              <w:tc>
                <w:tcPr>
                  <w:tcW w:w="1544" w:type="dxa"/>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降噪措施后源强dB（A）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816"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698"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cs="Times New Roman"/>
                      <w:bCs/>
                      <w:szCs w:val="21"/>
                    </w:rPr>
                    <w:t>四柱液压机</w:t>
                  </w:r>
                </w:p>
              </w:tc>
              <w:tc>
                <w:tcPr>
                  <w:tcW w:w="1545"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75</w:t>
                  </w:r>
                </w:p>
              </w:tc>
              <w:tc>
                <w:tcPr>
                  <w:tcW w:w="1082" w:type="dxa"/>
                  <w:shd w:val="clear" w:color="auto" w:fill="auto"/>
                  <w:vAlign w:val="center"/>
                </w:tcPr>
                <w:p>
                  <w:pPr>
                    <w:jc w:val="center"/>
                    <w:rPr>
                      <w:rFonts w:ascii="Times New Roman" w:hAnsi="Times New Roman" w:cs="Times New Roman"/>
                    </w:rPr>
                  </w:pPr>
                  <w:r>
                    <w:rPr>
                      <w:rFonts w:ascii="Times New Roman" w:hAnsi="Times New Roman" w:cs="Times New Roman"/>
                    </w:rPr>
                    <w:t>3台</w:t>
                  </w:r>
                </w:p>
              </w:tc>
              <w:tc>
                <w:tcPr>
                  <w:tcW w:w="1544" w:type="dxa"/>
                  <w:vMerge w:val="restart"/>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合理布置设备、采用低噪声设备、安装减震垫、厂房隔声等</w:t>
                  </w:r>
                </w:p>
              </w:tc>
              <w:tc>
                <w:tcPr>
                  <w:tcW w:w="1544"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816"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1698"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cs="Times New Roman"/>
                      <w:bCs/>
                      <w:szCs w:val="21"/>
                    </w:rPr>
                    <w:t>压片机</w:t>
                  </w:r>
                </w:p>
              </w:tc>
              <w:tc>
                <w:tcPr>
                  <w:tcW w:w="1545"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75</w:t>
                  </w:r>
                </w:p>
              </w:tc>
              <w:tc>
                <w:tcPr>
                  <w:tcW w:w="1082" w:type="dxa"/>
                  <w:shd w:val="clear" w:color="auto" w:fill="auto"/>
                  <w:vAlign w:val="center"/>
                </w:tcPr>
                <w:p>
                  <w:pPr>
                    <w:jc w:val="center"/>
                    <w:rPr>
                      <w:rFonts w:ascii="Times New Roman" w:hAnsi="Times New Roman" w:cs="Times New Roman"/>
                    </w:rPr>
                  </w:pPr>
                  <w:r>
                    <w:rPr>
                      <w:rFonts w:ascii="Times New Roman" w:hAnsi="Times New Roman" w:cs="Times New Roman"/>
                    </w:rPr>
                    <w:t>1台</w:t>
                  </w:r>
                </w:p>
              </w:tc>
              <w:tc>
                <w:tcPr>
                  <w:tcW w:w="1544" w:type="dxa"/>
                  <w:vMerge w:val="continue"/>
                  <w:shd w:val="clear" w:color="auto" w:fill="auto"/>
                  <w:vAlign w:val="center"/>
                </w:tcPr>
                <w:p>
                  <w:pPr>
                    <w:jc w:val="center"/>
                    <w:rPr>
                      <w:rFonts w:ascii="Times New Roman" w:hAnsi="Times New Roman" w:eastAsia="宋体" w:cs="Times New Roman"/>
                      <w:kern w:val="0"/>
                      <w:szCs w:val="21"/>
                    </w:rPr>
                  </w:pPr>
                </w:p>
              </w:tc>
              <w:tc>
                <w:tcPr>
                  <w:tcW w:w="1544"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816"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1698"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cs="Times New Roman"/>
                      <w:bCs/>
                      <w:szCs w:val="21"/>
                    </w:rPr>
                    <w:t>牵引机</w:t>
                  </w:r>
                </w:p>
              </w:tc>
              <w:tc>
                <w:tcPr>
                  <w:tcW w:w="1545"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75</w:t>
                  </w:r>
                </w:p>
              </w:tc>
              <w:tc>
                <w:tcPr>
                  <w:tcW w:w="1082" w:type="dxa"/>
                  <w:shd w:val="clear" w:color="auto" w:fill="auto"/>
                  <w:vAlign w:val="center"/>
                </w:tcPr>
                <w:p>
                  <w:pPr>
                    <w:jc w:val="center"/>
                    <w:rPr>
                      <w:rFonts w:ascii="Times New Roman" w:hAnsi="Times New Roman" w:cs="Times New Roman"/>
                    </w:rPr>
                  </w:pPr>
                  <w:r>
                    <w:rPr>
                      <w:rFonts w:ascii="Times New Roman" w:hAnsi="Times New Roman" w:cs="Times New Roman"/>
                    </w:rPr>
                    <w:t>1台</w:t>
                  </w:r>
                </w:p>
              </w:tc>
              <w:tc>
                <w:tcPr>
                  <w:tcW w:w="1544" w:type="dxa"/>
                  <w:vMerge w:val="continue"/>
                  <w:shd w:val="clear" w:color="auto" w:fill="auto"/>
                  <w:vAlign w:val="center"/>
                </w:tcPr>
                <w:p>
                  <w:pPr>
                    <w:jc w:val="center"/>
                    <w:rPr>
                      <w:rFonts w:ascii="Times New Roman" w:hAnsi="Times New Roman" w:eastAsia="宋体" w:cs="Times New Roman"/>
                      <w:kern w:val="0"/>
                      <w:szCs w:val="21"/>
                    </w:rPr>
                  </w:pPr>
                </w:p>
              </w:tc>
              <w:tc>
                <w:tcPr>
                  <w:tcW w:w="1544"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816"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1698"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cs="Times New Roman"/>
                      <w:bCs/>
                      <w:szCs w:val="21"/>
                    </w:rPr>
                    <w:t>收卷机</w:t>
                  </w:r>
                </w:p>
              </w:tc>
              <w:tc>
                <w:tcPr>
                  <w:tcW w:w="1545"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75</w:t>
                  </w:r>
                </w:p>
              </w:tc>
              <w:tc>
                <w:tcPr>
                  <w:tcW w:w="1082" w:type="dxa"/>
                  <w:shd w:val="clear" w:color="auto" w:fill="auto"/>
                  <w:vAlign w:val="center"/>
                </w:tcPr>
                <w:p>
                  <w:pPr>
                    <w:jc w:val="center"/>
                    <w:rPr>
                      <w:rFonts w:ascii="Times New Roman" w:hAnsi="Times New Roman" w:cs="Times New Roman"/>
                    </w:rPr>
                  </w:pPr>
                  <w:r>
                    <w:rPr>
                      <w:rFonts w:ascii="Times New Roman" w:hAnsi="Times New Roman" w:cs="Times New Roman"/>
                    </w:rPr>
                    <w:t>1台</w:t>
                  </w:r>
                </w:p>
              </w:tc>
              <w:tc>
                <w:tcPr>
                  <w:tcW w:w="1544" w:type="dxa"/>
                  <w:vMerge w:val="continue"/>
                  <w:shd w:val="clear" w:color="auto" w:fill="auto"/>
                  <w:vAlign w:val="center"/>
                </w:tcPr>
                <w:p>
                  <w:pPr>
                    <w:jc w:val="center"/>
                    <w:rPr>
                      <w:rFonts w:ascii="Times New Roman" w:hAnsi="Times New Roman" w:eastAsia="宋体" w:cs="Times New Roman"/>
                      <w:kern w:val="0"/>
                      <w:szCs w:val="21"/>
                    </w:rPr>
                  </w:pPr>
                </w:p>
              </w:tc>
              <w:tc>
                <w:tcPr>
                  <w:tcW w:w="1544" w:type="dxa"/>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816"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1698" w:type="dxa"/>
                  <w:shd w:val="clear" w:color="auto" w:fill="auto"/>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cs="Times New Roman"/>
                      <w:bCs/>
                      <w:szCs w:val="21"/>
                    </w:rPr>
                    <w:t>空气压缩机</w:t>
                  </w:r>
                </w:p>
              </w:tc>
              <w:tc>
                <w:tcPr>
                  <w:tcW w:w="1545"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90</w:t>
                  </w:r>
                </w:p>
              </w:tc>
              <w:tc>
                <w:tcPr>
                  <w:tcW w:w="1082" w:type="dxa"/>
                  <w:shd w:val="clear" w:color="auto" w:fill="auto"/>
                  <w:vAlign w:val="center"/>
                </w:tcPr>
                <w:p>
                  <w:pPr>
                    <w:jc w:val="center"/>
                    <w:rPr>
                      <w:rFonts w:ascii="Times New Roman" w:hAnsi="Times New Roman" w:cs="Times New Roman"/>
                    </w:rPr>
                  </w:pPr>
                  <w:r>
                    <w:rPr>
                      <w:rFonts w:ascii="Times New Roman" w:hAnsi="Times New Roman" w:cs="Times New Roman"/>
                    </w:rPr>
                    <w:t>1台</w:t>
                  </w:r>
                </w:p>
              </w:tc>
              <w:tc>
                <w:tcPr>
                  <w:tcW w:w="1544" w:type="dxa"/>
                  <w:vMerge w:val="continue"/>
                  <w:shd w:val="clear" w:color="auto" w:fill="auto"/>
                  <w:vAlign w:val="center"/>
                </w:tcPr>
                <w:p>
                  <w:pPr>
                    <w:jc w:val="center"/>
                    <w:rPr>
                      <w:rFonts w:ascii="Times New Roman" w:hAnsi="Times New Roman" w:eastAsia="宋体" w:cs="Times New Roman"/>
                      <w:kern w:val="0"/>
                      <w:szCs w:val="21"/>
                    </w:rPr>
                  </w:pPr>
                </w:p>
              </w:tc>
              <w:tc>
                <w:tcPr>
                  <w:tcW w:w="1544"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816"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6</w:t>
                  </w:r>
                </w:p>
              </w:tc>
              <w:tc>
                <w:tcPr>
                  <w:tcW w:w="1698" w:type="dxa"/>
                  <w:shd w:val="clear" w:color="auto" w:fill="auto"/>
                  <w:vAlign w:val="center"/>
                </w:tcPr>
                <w:p>
                  <w:pPr>
                    <w:widowControl w:val="0"/>
                    <w:adjustRightInd w:val="0"/>
                    <w:snapToGrid w:val="0"/>
                    <w:spacing w:line="320" w:lineRule="exact"/>
                    <w:jc w:val="center"/>
                    <w:rPr>
                      <w:rFonts w:ascii="Times New Roman" w:hAnsi="Times New Roman" w:cs="Times New Roman"/>
                      <w:bCs/>
                      <w:szCs w:val="21"/>
                    </w:rPr>
                  </w:pPr>
                  <w:r>
                    <w:rPr>
                      <w:rFonts w:ascii="Times New Roman" w:hAnsi="Times New Roman" w:cs="Times New Roman"/>
                      <w:bCs/>
                      <w:szCs w:val="21"/>
                    </w:rPr>
                    <w:t>打包机</w:t>
                  </w:r>
                </w:p>
              </w:tc>
              <w:tc>
                <w:tcPr>
                  <w:tcW w:w="1545"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75</w:t>
                  </w:r>
                </w:p>
              </w:tc>
              <w:tc>
                <w:tcPr>
                  <w:tcW w:w="1082" w:type="dxa"/>
                  <w:shd w:val="clear" w:color="auto" w:fill="auto"/>
                  <w:vAlign w:val="center"/>
                </w:tcPr>
                <w:p>
                  <w:pPr>
                    <w:jc w:val="center"/>
                    <w:rPr>
                      <w:rFonts w:ascii="Times New Roman" w:hAnsi="Times New Roman" w:cs="Times New Roman"/>
                    </w:rPr>
                  </w:pPr>
                  <w:r>
                    <w:rPr>
                      <w:rFonts w:ascii="Times New Roman" w:hAnsi="Times New Roman" w:cs="Times New Roman"/>
                    </w:rPr>
                    <w:t>1台</w:t>
                  </w:r>
                </w:p>
              </w:tc>
              <w:tc>
                <w:tcPr>
                  <w:tcW w:w="1544" w:type="dxa"/>
                  <w:vMerge w:val="continue"/>
                  <w:shd w:val="clear" w:color="auto" w:fill="auto"/>
                  <w:vAlign w:val="center"/>
                </w:tcPr>
                <w:p>
                  <w:pPr>
                    <w:jc w:val="center"/>
                    <w:rPr>
                      <w:rFonts w:ascii="Times New Roman" w:hAnsi="Times New Roman" w:eastAsia="宋体" w:cs="Times New Roman"/>
                      <w:kern w:val="0"/>
                      <w:szCs w:val="21"/>
                    </w:rPr>
                  </w:pPr>
                </w:p>
              </w:tc>
              <w:tc>
                <w:tcPr>
                  <w:tcW w:w="1544"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816"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7</w:t>
                  </w:r>
                </w:p>
              </w:tc>
              <w:tc>
                <w:tcPr>
                  <w:tcW w:w="1698" w:type="dxa"/>
                  <w:shd w:val="clear" w:color="auto" w:fill="auto"/>
                  <w:vAlign w:val="center"/>
                </w:tcPr>
                <w:p>
                  <w:pPr>
                    <w:widowControl w:val="0"/>
                    <w:adjustRightInd w:val="0"/>
                    <w:snapToGrid w:val="0"/>
                    <w:spacing w:line="320" w:lineRule="exact"/>
                    <w:jc w:val="center"/>
                    <w:rPr>
                      <w:rFonts w:ascii="Times New Roman" w:hAnsi="Times New Roman" w:cs="Times New Roman"/>
                      <w:bCs/>
                      <w:szCs w:val="21"/>
                    </w:rPr>
                  </w:pPr>
                  <w:r>
                    <w:rPr>
                      <w:rFonts w:ascii="Times New Roman" w:hAnsi="Times New Roman" w:cs="Times New Roman"/>
                      <w:bCs/>
                      <w:szCs w:val="21"/>
                    </w:rPr>
                    <w:t>扣压机</w:t>
                  </w:r>
                </w:p>
              </w:tc>
              <w:tc>
                <w:tcPr>
                  <w:tcW w:w="1545"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80</w:t>
                  </w:r>
                </w:p>
              </w:tc>
              <w:tc>
                <w:tcPr>
                  <w:tcW w:w="1082" w:type="dxa"/>
                  <w:shd w:val="clear" w:color="auto" w:fill="auto"/>
                  <w:vAlign w:val="center"/>
                </w:tcPr>
                <w:p>
                  <w:pPr>
                    <w:jc w:val="center"/>
                    <w:rPr>
                      <w:rFonts w:ascii="Times New Roman" w:hAnsi="Times New Roman" w:cs="Times New Roman"/>
                    </w:rPr>
                  </w:pPr>
                  <w:r>
                    <w:rPr>
                      <w:rFonts w:ascii="Times New Roman" w:hAnsi="Times New Roman" w:cs="Times New Roman"/>
                    </w:rPr>
                    <w:t>1台</w:t>
                  </w:r>
                </w:p>
              </w:tc>
              <w:tc>
                <w:tcPr>
                  <w:tcW w:w="1544" w:type="dxa"/>
                  <w:vMerge w:val="continue"/>
                  <w:shd w:val="clear" w:color="auto" w:fill="auto"/>
                  <w:vAlign w:val="center"/>
                </w:tcPr>
                <w:p>
                  <w:pPr>
                    <w:jc w:val="center"/>
                    <w:rPr>
                      <w:rFonts w:ascii="Times New Roman" w:hAnsi="Times New Roman" w:eastAsia="宋体" w:cs="Times New Roman"/>
                      <w:kern w:val="0"/>
                      <w:szCs w:val="21"/>
                    </w:rPr>
                  </w:pPr>
                </w:p>
              </w:tc>
              <w:tc>
                <w:tcPr>
                  <w:tcW w:w="1544"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816"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8</w:t>
                  </w:r>
                </w:p>
              </w:tc>
              <w:tc>
                <w:tcPr>
                  <w:tcW w:w="1698" w:type="dxa"/>
                  <w:shd w:val="clear" w:color="auto" w:fill="auto"/>
                  <w:vAlign w:val="center"/>
                </w:tcPr>
                <w:p>
                  <w:pPr>
                    <w:widowControl w:val="0"/>
                    <w:adjustRightInd w:val="0"/>
                    <w:snapToGrid w:val="0"/>
                    <w:spacing w:line="320" w:lineRule="exact"/>
                    <w:jc w:val="center"/>
                    <w:rPr>
                      <w:rFonts w:ascii="Times New Roman" w:hAnsi="Times New Roman" w:cs="Times New Roman"/>
                      <w:bCs/>
                      <w:szCs w:val="21"/>
                    </w:rPr>
                  </w:pPr>
                  <w:r>
                    <w:rPr>
                      <w:rFonts w:ascii="Times New Roman" w:hAnsi="Times New Roman" w:cs="Times New Roman"/>
                      <w:bCs/>
                      <w:szCs w:val="21"/>
                    </w:rPr>
                    <w:t>灌装机</w:t>
                  </w:r>
                </w:p>
              </w:tc>
              <w:tc>
                <w:tcPr>
                  <w:tcW w:w="1545"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80</w:t>
                  </w:r>
                </w:p>
              </w:tc>
              <w:tc>
                <w:tcPr>
                  <w:tcW w:w="1082" w:type="dxa"/>
                  <w:shd w:val="clear" w:color="auto" w:fill="auto"/>
                  <w:vAlign w:val="center"/>
                </w:tcPr>
                <w:p>
                  <w:pPr>
                    <w:jc w:val="center"/>
                    <w:rPr>
                      <w:rFonts w:ascii="Times New Roman" w:hAnsi="Times New Roman" w:cs="Times New Roman"/>
                    </w:rPr>
                  </w:pPr>
                  <w:r>
                    <w:rPr>
                      <w:rFonts w:ascii="Times New Roman" w:hAnsi="Times New Roman" w:cs="Times New Roman"/>
                    </w:rPr>
                    <w:t>1台</w:t>
                  </w:r>
                </w:p>
              </w:tc>
              <w:tc>
                <w:tcPr>
                  <w:tcW w:w="1544" w:type="dxa"/>
                  <w:vMerge w:val="continue"/>
                  <w:shd w:val="clear" w:color="auto" w:fill="auto"/>
                  <w:vAlign w:val="center"/>
                </w:tcPr>
                <w:p>
                  <w:pPr>
                    <w:jc w:val="center"/>
                    <w:rPr>
                      <w:rFonts w:ascii="Times New Roman" w:hAnsi="Times New Roman" w:eastAsia="宋体" w:cs="Times New Roman"/>
                      <w:kern w:val="0"/>
                      <w:szCs w:val="21"/>
                    </w:rPr>
                  </w:pPr>
                </w:p>
              </w:tc>
              <w:tc>
                <w:tcPr>
                  <w:tcW w:w="1544"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60</w:t>
                  </w:r>
                </w:p>
              </w:tc>
            </w:tr>
          </w:tbl>
          <w:p>
            <w:pPr>
              <w:tabs>
                <w:tab w:val="left" w:pos="3000"/>
              </w:tabs>
              <w:adjustRightInd w:val="0"/>
              <w:snapToGrid w:val="0"/>
              <w:spacing w:line="360" w:lineRule="auto"/>
              <w:ind w:firstLine="470" w:firstLineChars="200"/>
              <w:rPr>
                <w:rFonts w:ascii="Times New Roman" w:hAnsi="Times New Roman" w:eastAsia="宋体" w:cs="Times New Roman"/>
                <w:b/>
                <w:bCs/>
                <w:spacing w:val="-3"/>
                <w:sz w:val="24"/>
                <w:szCs w:val="24"/>
              </w:rPr>
            </w:pPr>
            <w:r>
              <w:rPr>
                <w:rFonts w:ascii="Times New Roman" w:hAnsi="Times New Roman" w:eastAsia="宋体" w:cs="Times New Roman"/>
                <w:b/>
                <w:bCs/>
                <w:spacing w:val="-3"/>
                <w:sz w:val="24"/>
                <w:szCs w:val="24"/>
              </w:rPr>
              <w:t>4、固废</w:t>
            </w:r>
          </w:p>
          <w:p>
            <w:pPr>
              <w:tabs>
                <w:tab w:val="left" w:pos="3000"/>
              </w:tabs>
              <w:adjustRightInd w:val="0"/>
              <w:snapToGrid w:val="0"/>
              <w:spacing w:line="360" w:lineRule="auto"/>
              <w:ind w:firstLine="460" w:firstLineChars="200"/>
              <w:rPr>
                <w:rFonts w:ascii="Times New Roman" w:hAnsi="Times New Roman" w:eastAsia="宋体" w:cs="Times New Roman"/>
                <w:kern w:val="0"/>
                <w:sz w:val="24"/>
                <w:szCs w:val="24"/>
              </w:rPr>
            </w:pPr>
            <w:r>
              <w:rPr>
                <w:rFonts w:ascii="Times New Roman" w:hAnsi="Times New Roman" w:eastAsia="宋体" w:cs="Times New Roman"/>
                <w:spacing w:val="-5"/>
                <w:sz w:val="24"/>
                <w:szCs w:val="24"/>
              </w:rPr>
              <w:t>项目运营期产生的固体废物主要包括员工日常生活产生的生活垃圾</w:t>
            </w:r>
            <w:r>
              <w:rPr>
                <w:rFonts w:hint="eastAsia" w:ascii="Times New Roman" w:hAnsi="Times New Roman" w:eastAsia="宋体" w:cs="Times New Roman"/>
                <w:spacing w:val="-5"/>
                <w:sz w:val="24"/>
                <w:szCs w:val="24"/>
              </w:rPr>
              <w:t>、</w:t>
            </w:r>
            <w:r>
              <w:rPr>
                <w:rFonts w:hint="eastAsia" w:ascii="Times New Roman" w:hAnsi="Times New Roman" w:eastAsia="宋体" w:cs="Times New Roman"/>
                <w:kern w:val="0"/>
                <w:sz w:val="24"/>
                <w:szCs w:val="24"/>
              </w:rPr>
              <w:t>废包装材料、废边角料、</w:t>
            </w:r>
            <w:r>
              <w:rPr>
                <w:rFonts w:ascii="Times New Roman" w:hAnsi="Times New Roman" w:eastAsia="宋体" w:cs="Times New Roman"/>
                <w:spacing w:val="-5"/>
                <w:sz w:val="24"/>
                <w:szCs w:val="24"/>
              </w:rPr>
              <w:t>废机油和</w:t>
            </w:r>
            <w:r>
              <w:rPr>
                <w:rFonts w:hint="eastAsia" w:ascii="Times New Roman" w:hAnsi="Times New Roman" w:eastAsia="宋体" w:cs="Times New Roman"/>
                <w:kern w:val="0"/>
                <w:sz w:val="24"/>
                <w:szCs w:val="24"/>
              </w:rPr>
              <w:t>废液压油</w:t>
            </w:r>
            <w:r>
              <w:rPr>
                <w:rFonts w:ascii="Times New Roman" w:hAnsi="Times New Roman" w:eastAsia="宋体" w:cs="Times New Roman"/>
                <w:kern w:val="0"/>
                <w:sz w:val="24"/>
                <w:szCs w:val="24"/>
              </w:rPr>
              <w:t>。</w:t>
            </w:r>
          </w:p>
          <w:p>
            <w:pPr>
              <w:tabs>
                <w:tab w:val="left" w:pos="3000"/>
              </w:tabs>
              <w:adjustRightInd w:val="0"/>
              <w:snapToGrid w:val="0"/>
              <w:spacing w:line="360" w:lineRule="auto"/>
              <w:ind w:firstLine="480" w:firstLineChars="200"/>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（1）</w:t>
            </w:r>
            <w:r>
              <w:rPr>
                <w:rFonts w:hint="eastAsia" w:ascii="Times New Roman" w:hAnsi="Times New Roman" w:eastAsia="宋体" w:cs="Times New Roman"/>
                <w:bCs/>
                <w:kern w:val="0"/>
                <w:sz w:val="24"/>
                <w:szCs w:val="24"/>
              </w:rPr>
              <w:t>一般</w:t>
            </w:r>
            <w:r>
              <w:rPr>
                <w:rFonts w:ascii="Times New Roman" w:hAnsi="Times New Roman" w:eastAsia="宋体" w:cs="Times New Roman"/>
                <w:bCs/>
                <w:kern w:val="0"/>
                <w:sz w:val="24"/>
                <w:szCs w:val="24"/>
              </w:rPr>
              <w:t>固废</w:t>
            </w:r>
          </w:p>
          <w:p>
            <w:pPr>
              <w:tabs>
                <w:tab w:val="left" w:pos="3000"/>
              </w:tabs>
              <w:adjustRightInd w:val="0"/>
              <w:snapToGrid w:val="0"/>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厂区定员20人，年工作时间为300天。根据《第一次全国污染源普查城镇生活源产排污系数手册》中五区1类，每人每天产生的生活垃圾按0.5kg/（人·d）计，故本项目员工的生活垃圾产生量为3.0t/a，厂区设置分类收集垃圾桶，收集后定期交由环卫部门统一清运。</w:t>
            </w:r>
          </w:p>
          <w:p>
            <w:pPr>
              <w:adjustRightInd w:val="0"/>
              <w:snapToGrid w:val="0"/>
              <w:spacing w:line="360" w:lineRule="auto"/>
              <w:ind w:firstLine="484" w:firstLineChars="202"/>
              <w:rPr>
                <w:rFonts w:ascii="Times New Roman" w:hAnsi="Times New Roman" w:eastAsia="宋体" w:cs="Times New Roman"/>
                <w:bCs/>
                <w:sz w:val="24"/>
                <w:szCs w:val="24"/>
              </w:rPr>
            </w:pPr>
            <w:r>
              <w:rPr>
                <w:rFonts w:ascii="Times New Roman" w:hAnsi="Times New Roman" w:eastAsia="宋体" w:cs="Times New Roman"/>
                <w:bCs/>
                <w:sz w:val="24"/>
                <w:szCs w:val="24"/>
              </w:rPr>
              <w:t>（2）</w:t>
            </w:r>
            <w:r>
              <w:rPr>
                <w:rFonts w:hint="eastAsia" w:ascii="Times New Roman" w:hAnsi="Times New Roman" w:eastAsia="宋体" w:cs="Times New Roman"/>
                <w:bCs/>
                <w:sz w:val="24"/>
                <w:szCs w:val="24"/>
              </w:rPr>
              <w:t>一般工业固废</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项目运营期产生的一般固体废物主要有废边角料、废包装材料。根据建设单位提供资料，本项目废边角料的产生量为0.2t/a，集中收集后定期外售废品回收站；废包装材料产生量约为0.5t/a，集中收集后定期外售废品回收站。</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（3）危险废物</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①项目液压机需更换液压油，根据《国家危险废物名录》（2016版），废液压油属于危险废物，危废编号为：HW08，900-217-08。根据建设单位提供资料，废液压油产生量为0.1t/a，危险废物暂存于危废暂存间，定期交有资质的公司进行转运处置。</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②设备在维修过程中会产生废机油，根据《国家危险废物名录》（2016版），废机油属于危险废物，危废编号为： HW08，900-217-08。根据建设单位提供资料，废机油产生量为0.05t/a，危险废物暂存于危废暂存间，定期交有资质的公司进行转运处置。</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项目危险废物产生情况见表5-4。</w:t>
            </w:r>
          </w:p>
          <w:p>
            <w:pPr>
              <w:adjustRightInd w:val="0"/>
              <w:snapToGrid w:val="0"/>
              <w:spacing w:line="360" w:lineRule="auto"/>
              <w:ind w:firstLine="422"/>
              <w:jc w:val="center"/>
              <w:rPr>
                <w:rFonts w:ascii="Times New Roman" w:hAnsi="Times New Roman" w:eastAsia="宋体" w:cs="Times New Roman"/>
                <w:b/>
                <w:szCs w:val="24"/>
              </w:rPr>
            </w:pPr>
            <w:r>
              <w:rPr>
                <w:rFonts w:ascii="Times New Roman" w:hAnsi="Times New Roman" w:eastAsia="宋体" w:cs="Times New Roman"/>
                <w:b/>
                <w:szCs w:val="24"/>
              </w:rPr>
              <w:t>表5-</w:t>
            </w:r>
            <w:r>
              <w:rPr>
                <w:rFonts w:hint="eastAsia" w:ascii="Times New Roman" w:hAnsi="Times New Roman" w:eastAsia="宋体" w:cs="Times New Roman"/>
                <w:b/>
                <w:szCs w:val="24"/>
              </w:rPr>
              <w:t xml:space="preserve">4  </w:t>
            </w:r>
            <w:r>
              <w:rPr>
                <w:rFonts w:ascii="Times New Roman" w:hAnsi="Times New Roman" w:eastAsia="宋体" w:cs="Times New Roman"/>
                <w:b/>
                <w:szCs w:val="24"/>
              </w:rPr>
              <w:t xml:space="preserve"> 项目危险废物产生情况表</w:t>
            </w:r>
          </w:p>
          <w:tbl>
            <w:tblPr>
              <w:tblStyle w:val="34"/>
              <w:tblW w:w="8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778"/>
              <w:gridCol w:w="1072"/>
              <w:gridCol w:w="756"/>
              <w:gridCol w:w="909"/>
              <w:gridCol w:w="650"/>
              <w:gridCol w:w="650"/>
              <w:gridCol w:w="657"/>
              <w:gridCol w:w="650"/>
              <w:gridCol w:w="650"/>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615" w:type="dxa"/>
                  <w:vAlign w:val="center"/>
                </w:tcPr>
                <w:p>
                  <w:pPr>
                    <w:adjustRightInd w:val="0"/>
                    <w:snapToGrid w:val="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危险废物名称</w:t>
                  </w:r>
                </w:p>
              </w:tc>
              <w:tc>
                <w:tcPr>
                  <w:tcW w:w="778" w:type="dxa"/>
                  <w:vAlign w:val="center"/>
                </w:tcPr>
                <w:p>
                  <w:pPr>
                    <w:adjustRightInd w:val="0"/>
                    <w:snapToGrid w:val="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危险废物类别</w:t>
                  </w:r>
                </w:p>
              </w:tc>
              <w:tc>
                <w:tcPr>
                  <w:tcW w:w="1072" w:type="dxa"/>
                  <w:vAlign w:val="center"/>
                </w:tcPr>
                <w:p>
                  <w:pPr>
                    <w:adjustRightInd w:val="0"/>
                    <w:snapToGrid w:val="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危险废物代码</w:t>
                  </w:r>
                </w:p>
              </w:tc>
              <w:tc>
                <w:tcPr>
                  <w:tcW w:w="756" w:type="dxa"/>
                  <w:vAlign w:val="center"/>
                </w:tcPr>
                <w:p>
                  <w:pPr>
                    <w:adjustRightInd w:val="0"/>
                    <w:snapToGrid w:val="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产生量（吨/年）</w:t>
                  </w:r>
                </w:p>
              </w:tc>
              <w:tc>
                <w:tcPr>
                  <w:tcW w:w="909" w:type="dxa"/>
                  <w:vAlign w:val="center"/>
                </w:tcPr>
                <w:p>
                  <w:pPr>
                    <w:adjustRightInd w:val="0"/>
                    <w:snapToGrid w:val="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产生工序及装置</w:t>
                  </w:r>
                </w:p>
              </w:tc>
              <w:tc>
                <w:tcPr>
                  <w:tcW w:w="650" w:type="dxa"/>
                  <w:vAlign w:val="center"/>
                </w:tcPr>
                <w:p>
                  <w:pPr>
                    <w:adjustRightInd w:val="0"/>
                    <w:snapToGrid w:val="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形态</w:t>
                  </w:r>
                </w:p>
              </w:tc>
              <w:tc>
                <w:tcPr>
                  <w:tcW w:w="650" w:type="dxa"/>
                  <w:vAlign w:val="center"/>
                </w:tcPr>
                <w:p>
                  <w:pPr>
                    <w:adjustRightInd w:val="0"/>
                    <w:snapToGrid w:val="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主要成分</w:t>
                  </w:r>
                </w:p>
              </w:tc>
              <w:tc>
                <w:tcPr>
                  <w:tcW w:w="657" w:type="dxa"/>
                  <w:vAlign w:val="center"/>
                </w:tcPr>
                <w:p>
                  <w:pPr>
                    <w:adjustRightInd w:val="0"/>
                    <w:snapToGrid w:val="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有害成分</w:t>
                  </w:r>
                </w:p>
              </w:tc>
              <w:tc>
                <w:tcPr>
                  <w:tcW w:w="650" w:type="dxa"/>
                  <w:vAlign w:val="center"/>
                </w:tcPr>
                <w:p>
                  <w:pPr>
                    <w:adjustRightInd w:val="0"/>
                    <w:snapToGrid w:val="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产废周期</w:t>
                  </w:r>
                </w:p>
              </w:tc>
              <w:tc>
                <w:tcPr>
                  <w:tcW w:w="650" w:type="dxa"/>
                  <w:vAlign w:val="center"/>
                </w:tcPr>
                <w:p>
                  <w:pPr>
                    <w:adjustRightInd w:val="0"/>
                    <w:snapToGrid w:val="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危险特性</w:t>
                  </w:r>
                </w:p>
              </w:tc>
              <w:tc>
                <w:tcPr>
                  <w:tcW w:w="869" w:type="dxa"/>
                  <w:vAlign w:val="center"/>
                </w:tcPr>
                <w:p>
                  <w:pPr>
                    <w:adjustRightInd w:val="0"/>
                    <w:snapToGrid w:val="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15" w:type="dxa"/>
                  <w:vAlign w:val="center"/>
                </w:tcPr>
                <w:p>
                  <w:pPr>
                    <w:adjustRightInd w:val="0"/>
                    <w:snapToGrid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废液压油</w:t>
                  </w:r>
                </w:p>
              </w:tc>
              <w:tc>
                <w:tcPr>
                  <w:tcW w:w="778" w:type="dxa"/>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HW08</w:t>
                  </w:r>
                </w:p>
              </w:tc>
              <w:tc>
                <w:tcPr>
                  <w:tcW w:w="1072" w:type="dxa"/>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900-217-08</w:t>
                  </w:r>
                </w:p>
              </w:tc>
              <w:tc>
                <w:tcPr>
                  <w:tcW w:w="756" w:type="dxa"/>
                  <w:vAlign w:val="center"/>
                </w:tcPr>
                <w:p>
                  <w:pPr>
                    <w:adjustRightInd w:val="0"/>
                    <w:snapToGrid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0.1</w:t>
                  </w:r>
                </w:p>
              </w:tc>
              <w:tc>
                <w:tcPr>
                  <w:tcW w:w="909" w:type="dxa"/>
                  <w:vAlign w:val="center"/>
                </w:tcPr>
                <w:p>
                  <w:pPr>
                    <w:adjustRightInd w:val="0"/>
                    <w:snapToGrid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液压机</w:t>
                  </w:r>
                </w:p>
              </w:tc>
              <w:tc>
                <w:tcPr>
                  <w:tcW w:w="650" w:type="dxa"/>
                  <w:vAlign w:val="center"/>
                </w:tcPr>
                <w:p>
                  <w:pPr>
                    <w:adjustRightInd w:val="0"/>
                    <w:snapToGrid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液体</w:t>
                  </w:r>
                </w:p>
              </w:tc>
              <w:tc>
                <w:tcPr>
                  <w:tcW w:w="650" w:type="dxa"/>
                  <w:vAlign w:val="center"/>
                </w:tcPr>
                <w:p>
                  <w:pPr>
                    <w:adjustRightInd w:val="0"/>
                    <w:snapToGrid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矿物油</w:t>
                  </w:r>
                </w:p>
              </w:tc>
              <w:tc>
                <w:tcPr>
                  <w:tcW w:w="657" w:type="dxa"/>
                  <w:vAlign w:val="center"/>
                </w:tcPr>
                <w:p>
                  <w:pPr>
                    <w:adjustRightInd w:val="0"/>
                    <w:snapToGrid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有机物</w:t>
                  </w:r>
                </w:p>
              </w:tc>
              <w:tc>
                <w:tcPr>
                  <w:tcW w:w="650" w:type="dxa"/>
                  <w:vAlign w:val="center"/>
                </w:tcPr>
                <w:p>
                  <w:pPr>
                    <w:adjustRightInd w:val="0"/>
                    <w:snapToGrid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180d</w:t>
                  </w:r>
                </w:p>
              </w:tc>
              <w:tc>
                <w:tcPr>
                  <w:tcW w:w="650" w:type="dxa"/>
                  <w:vAlign w:val="center"/>
                </w:tcPr>
                <w:p>
                  <w:pPr>
                    <w:adjustRightInd w:val="0"/>
                    <w:snapToGrid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易燃</w:t>
                  </w:r>
                </w:p>
              </w:tc>
              <w:tc>
                <w:tcPr>
                  <w:tcW w:w="869" w:type="dxa"/>
                  <w:vMerge w:val="restart"/>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装入专用</w:t>
                  </w:r>
                  <w:r>
                    <w:rPr>
                      <w:rFonts w:hint="eastAsia" w:ascii="Times New Roman" w:hAnsi="Times New Roman" w:eastAsia="宋体" w:cs="Times New Roman"/>
                      <w:sz w:val="18"/>
                      <w:szCs w:val="18"/>
                    </w:rPr>
                    <w:t>铁桶，</w:t>
                  </w:r>
                  <w:r>
                    <w:rPr>
                      <w:rFonts w:ascii="Times New Roman" w:hAnsi="Times New Roman" w:eastAsia="宋体" w:cs="Times New Roman"/>
                      <w:sz w:val="18"/>
                      <w:szCs w:val="18"/>
                    </w:rPr>
                    <w:t>在危废暂存间内暂存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15" w:type="dxa"/>
                  <w:vAlign w:val="center"/>
                </w:tcPr>
                <w:p>
                  <w:pPr>
                    <w:adjustRightInd w:val="0"/>
                    <w:snapToGrid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废机油</w:t>
                  </w:r>
                </w:p>
              </w:tc>
              <w:tc>
                <w:tcPr>
                  <w:tcW w:w="778" w:type="dxa"/>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HW08</w:t>
                  </w:r>
                </w:p>
              </w:tc>
              <w:tc>
                <w:tcPr>
                  <w:tcW w:w="1072" w:type="dxa"/>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900-217-08</w:t>
                  </w:r>
                </w:p>
              </w:tc>
              <w:tc>
                <w:tcPr>
                  <w:tcW w:w="756" w:type="dxa"/>
                  <w:vAlign w:val="center"/>
                </w:tcPr>
                <w:p>
                  <w:pPr>
                    <w:adjustRightInd w:val="0"/>
                    <w:snapToGrid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0.05</w:t>
                  </w:r>
                </w:p>
              </w:tc>
              <w:tc>
                <w:tcPr>
                  <w:tcW w:w="909" w:type="dxa"/>
                  <w:vAlign w:val="center"/>
                </w:tcPr>
                <w:p>
                  <w:pPr>
                    <w:adjustRightInd w:val="0"/>
                    <w:snapToGrid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机械维修</w:t>
                  </w:r>
                </w:p>
              </w:tc>
              <w:tc>
                <w:tcPr>
                  <w:tcW w:w="650" w:type="dxa"/>
                  <w:vAlign w:val="center"/>
                </w:tcPr>
                <w:p>
                  <w:pPr>
                    <w:adjustRightInd w:val="0"/>
                    <w:snapToGrid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液体</w:t>
                  </w:r>
                </w:p>
              </w:tc>
              <w:tc>
                <w:tcPr>
                  <w:tcW w:w="650" w:type="dxa"/>
                  <w:vAlign w:val="center"/>
                </w:tcPr>
                <w:p>
                  <w:pPr>
                    <w:adjustRightInd w:val="0"/>
                    <w:snapToGrid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机油</w:t>
                  </w:r>
                </w:p>
              </w:tc>
              <w:tc>
                <w:tcPr>
                  <w:tcW w:w="657" w:type="dxa"/>
                  <w:vAlign w:val="center"/>
                </w:tcPr>
                <w:p>
                  <w:pPr>
                    <w:adjustRightInd w:val="0"/>
                    <w:snapToGrid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有机物</w:t>
                  </w:r>
                </w:p>
              </w:tc>
              <w:tc>
                <w:tcPr>
                  <w:tcW w:w="650" w:type="dxa"/>
                  <w:vAlign w:val="center"/>
                </w:tcPr>
                <w:p>
                  <w:pPr>
                    <w:adjustRightInd w:val="0"/>
                    <w:snapToGrid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180d</w:t>
                  </w:r>
                </w:p>
              </w:tc>
              <w:tc>
                <w:tcPr>
                  <w:tcW w:w="650" w:type="dxa"/>
                  <w:vAlign w:val="center"/>
                </w:tcPr>
                <w:p>
                  <w:pPr>
                    <w:adjustRightInd w:val="0"/>
                    <w:snapToGrid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易燃</w:t>
                  </w:r>
                </w:p>
              </w:tc>
              <w:tc>
                <w:tcPr>
                  <w:tcW w:w="869" w:type="dxa"/>
                  <w:vMerge w:val="continue"/>
                  <w:vAlign w:val="center"/>
                </w:tcPr>
                <w:p>
                  <w:pPr>
                    <w:adjustRightInd w:val="0"/>
                    <w:snapToGrid w:val="0"/>
                    <w:jc w:val="center"/>
                    <w:rPr>
                      <w:rFonts w:ascii="Times New Roman" w:hAnsi="Times New Roman" w:eastAsia="宋体" w:cs="Times New Roman"/>
                      <w:sz w:val="18"/>
                      <w:szCs w:val="18"/>
                    </w:rPr>
                  </w:pPr>
                </w:p>
              </w:tc>
            </w:tr>
          </w:tbl>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本项目在设1座危险废物暂存间，危险废物按类分区储存，其建设情况见表5-5。</w:t>
            </w:r>
          </w:p>
          <w:p>
            <w:pPr>
              <w:adjustRightInd w:val="0"/>
              <w:snapToGrid w:val="0"/>
              <w:spacing w:line="360" w:lineRule="auto"/>
              <w:ind w:firstLine="422"/>
              <w:jc w:val="center"/>
              <w:rPr>
                <w:rFonts w:ascii="Times New Roman" w:hAnsi="Times New Roman" w:eastAsia="宋体" w:cs="Times New Roman"/>
                <w:b/>
                <w:szCs w:val="24"/>
              </w:rPr>
            </w:pPr>
            <w:r>
              <w:rPr>
                <w:rFonts w:hint="eastAsia" w:ascii="Times New Roman" w:hAnsi="Times New Roman" w:eastAsia="宋体" w:cs="Times New Roman"/>
                <w:b/>
                <w:szCs w:val="24"/>
              </w:rPr>
              <w:t>表 5-5   危险废物贮存场所基本情况表</w:t>
            </w:r>
          </w:p>
          <w:tbl>
            <w:tblPr>
              <w:tblStyle w:val="34"/>
              <w:tblW w:w="8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1095"/>
              <w:gridCol w:w="939"/>
              <w:gridCol w:w="1253"/>
              <w:gridCol w:w="1096"/>
              <w:gridCol w:w="782"/>
              <w:gridCol w:w="1250"/>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85" w:type="dxa"/>
                  <w:vAlign w:val="center"/>
                </w:tcPr>
                <w:p>
                  <w:pPr>
                    <w:pStyle w:val="64"/>
                    <w:jc w:val="center"/>
                    <w:rPr>
                      <w:rFonts w:ascii="Times New Roman" w:cs="Times New Roman"/>
                      <w:b/>
                      <w:bCs/>
                      <w:color w:val="auto"/>
                      <w:sz w:val="18"/>
                      <w:szCs w:val="18"/>
                    </w:rPr>
                  </w:pPr>
                  <w:r>
                    <w:rPr>
                      <w:rFonts w:ascii="Times New Roman" w:cs="Times New Roman"/>
                      <w:b/>
                      <w:bCs/>
                      <w:color w:val="auto"/>
                      <w:sz w:val="18"/>
                      <w:szCs w:val="18"/>
                    </w:rPr>
                    <w:t>贮存场所（设施）名称</w:t>
                  </w:r>
                </w:p>
              </w:tc>
              <w:tc>
                <w:tcPr>
                  <w:tcW w:w="1095" w:type="dxa"/>
                  <w:vAlign w:val="center"/>
                </w:tcPr>
                <w:p>
                  <w:pPr>
                    <w:pStyle w:val="64"/>
                    <w:jc w:val="center"/>
                    <w:rPr>
                      <w:rFonts w:ascii="Times New Roman" w:cs="Times New Roman"/>
                      <w:b/>
                      <w:bCs/>
                      <w:color w:val="auto"/>
                      <w:sz w:val="18"/>
                      <w:szCs w:val="18"/>
                    </w:rPr>
                  </w:pPr>
                  <w:r>
                    <w:rPr>
                      <w:rFonts w:ascii="Times New Roman" w:cs="Times New Roman"/>
                      <w:b/>
                      <w:bCs/>
                      <w:color w:val="auto"/>
                      <w:sz w:val="18"/>
                      <w:szCs w:val="18"/>
                    </w:rPr>
                    <w:t>危险废物名称</w:t>
                  </w:r>
                </w:p>
              </w:tc>
              <w:tc>
                <w:tcPr>
                  <w:tcW w:w="939" w:type="dxa"/>
                  <w:vAlign w:val="center"/>
                </w:tcPr>
                <w:p>
                  <w:pPr>
                    <w:pStyle w:val="64"/>
                    <w:jc w:val="center"/>
                    <w:rPr>
                      <w:rFonts w:ascii="Times New Roman" w:cs="Times New Roman"/>
                      <w:b/>
                      <w:bCs/>
                      <w:color w:val="auto"/>
                      <w:sz w:val="18"/>
                      <w:szCs w:val="18"/>
                    </w:rPr>
                  </w:pPr>
                  <w:r>
                    <w:rPr>
                      <w:rFonts w:ascii="Times New Roman" w:cs="Times New Roman"/>
                      <w:b/>
                      <w:bCs/>
                      <w:color w:val="auto"/>
                      <w:sz w:val="18"/>
                      <w:szCs w:val="18"/>
                    </w:rPr>
                    <w:t>危险废物类别</w:t>
                  </w:r>
                </w:p>
              </w:tc>
              <w:tc>
                <w:tcPr>
                  <w:tcW w:w="1253" w:type="dxa"/>
                  <w:vAlign w:val="center"/>
                </w:tcPr>
                <w:p>
                  <w:pPr>
                    <w:pStyle w:val="64"/>
                    <w:jc w:val="center"/>
                    <w:rPr>
                      <w:rFonts w:ascii="Times New Roman" w:cs="Times New Roman"/>
                      <w:b/>
                      <w:bCs/>
                      <w:color w:val="auto"/>
                      <w:sz w:val="18"/>
                      <w:szCs w:val="18"/>
                    </w:rPr>
                  </w:pPr>
                  <w:r>
                    <w:rPr>
                      <w:rFonts w:ascii="Times New Roman" w:cs="Times New Roman"/>
                      <w:b/>
                      <w:bCs/>
                      <w:color w:val="auto"/>
                      <w:sz w:val="18"/>
                      <w:szCs w:val="18"/>
                    </w:rPr>
                    <w:t>危险废物</w:t>
                  </w:r>
                </w:p>
                <w:p>
                  <w:pPr>
                    <w:pStyle w:val="64"/>
                    <w:jc w:val="center"/>
                    <w:rPr>
                      <w:rFonts w:ascii="Times New Roman" w:cs="Times New Roman"/>
                      <w:b/>
                      <w:bCs/>
                      <w:color w:val="auto"/>
                      <w:sz w:val="18"/>
                      <w:szCs w:val="18"/>
                    </w:rPr>
                  </w:pPr>
                  <w:r>
                    <w:rPr>
                      <w:rFonts w:ascii="Times New Roman" w:cs="Times New Roman"/>
                      <w:b/>
                      <w:bCs/>
                      <w:color w:val="auto"/>
                      <w:sz w:val="18"/>
                      <w:szCs w:val="18"/>
                    </w:rPr>
                    <w:t>代码</w:t>
                  </w:r>
                </w:p>
              </w:tc>
              <w:tc>
                <w:tcPr>
                  <w:tcW w:w="1096" w:type="dxa"/>
                  <w:vAlign w:val="center"/>
                </w:tcPr>
                <w:p>
                  <w:pPr>
                    <w:pStyle w:val="64"/>
                    <w:jc w:val="center"/>
                    <w:rPr>
                      <w:rFonts w:ascii="Times New Roman" w:cs="Times New Roman"/>
                      <w:b/>
                      <w:bCs/>
                      <w:color w:val="auto"/>
                      <w:sz w:val="18"/>
                      <w:szCs w:val="18"/>
                    </w:rPr>
                  </w:pPr>
                  <w:r>
                    <w:rPr>
                      <w:rFonts w:ascii="Times New Roman" w:cs="Times New Roman"/>
                      <w:b/>
                      <w:bCs/>
                      <w:color w:val="auto"/>
                      <w:sz w:val="18"/>
                      <w:szCs w:val="18"/>
                    </w:rPr>
                    <w:t>位置</w:t>
                  </w:r>
                </w:p>
              </w:tc>
              <w:tc>
                <w:tcPr>
                  <w:tcW w:w="782" w:type="dxa"/>
                  <w:vAlign w:val="center"/>
                </w:tcPr>
                <w:p>
                  <w:pPr>
                    <w:pStyle w:val="64"/>
                    <w:jc w:val="center"/>
                    <w:rPr>
                      <w:rFonts w:ascii="Times New Roman" w:cs="Times New Roman"/>
                      <w:b/>
                      <w:bCs/>
                      <w:color w:val="auto"/>
                      <w:sz w:val="18"/>
                      <w:szCs w:val="18"/>
                    </w:rPr>
                  </w:pPr>
                  <w:r>
                    <w:rPr>
                      <w:rFonts w:ascii="Times New Roman" w:cs="Times New Roman"/>
                      <w:b/>
                      <w:bCs/>
                      <w:color w:val="auto"/>
                      <w:sz w:val="18"/>
                      <w:szCs w:val="18"/>
                    </w:rPr>
                    <w:t>占地面积</w:t>
                  </w:r>
                </w:p>
              </w:tc>
              <w:tc>
                <w:tcPr>
                  <w:tcW w:w="1250" w:type="dxa"/>
                  <w:vAlign w:val="center"/>
                </w:tcPr>
                <w:p>
                  <w:pPr>
                    <w:pStyle w:val="64"/>
                    <w:jc w:val="center"/>
                    <w:rPr>
                      <w:rFonts w:ascii="Times New Roman" w:cs="Times New Roman"/>
                      <w:b/>
                      <w:bCs/>
                      <w:color w:val="auto"/>
                      <w:sz w:val="18"/>
                      <w:szCs w:val="18"/>
                    </w:rPr>
                  </w:pPr>
                  <w:r>
                    <w:rPr>
                      <w:rFonts w:ascii="Times New Roman" w:cs="Times New Roman"/>
                      <w:b/>
                      <w:bCs/>
                      <w:color w:val="auto"/>
                      <w:sz w:val="18"/>
                      <w:szCs w:val="18"/>
                    </w:rPr>
                    <w:t>贮存方式</w:t>
                  </w:r>
                </w:p>
              </w:tc>
              <w:tc>
                <w:tcPr>
                  <w:tcW w:w="722" w:type="dxa"/>
                  <w:vAlign w:val="center"/>
                </w:tcPr>
                <w:p>
                  <w:pPr>
                    <w:pStyle w:val="64"/>
                    <w:jc w:val="center"/>
                    <w:rPr>
                      <w:rFonts w:ascii="Times New Roman" w:cs="Times New Roman"/>
                      <w:b/>
                      <w:bCs/>
                      <w:color w:val="auto"/>
                      <w:sz w:val="18"/>
                      <w:szCs w:val="18"/>
                    </w:rPr>
                  </w:pPr>
                  <w:r>
                    <w:rPr>
                      <w:rFonts w:ascii="Times New Roman" w:cs="Times New Roman"/>
                      <w:b/>
                      <w:bCs/>
                      <w:color w:val="auto"/>
                      <w:sz w:val="18"/>
                      <w:szCs w:val="18"/>
                    </w:rPr>
                    <w:t>贮存能力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985" w:type="dxa"/>
                  <w:vMerge w:val="restart"/>
                  <w:vAlign w:val="center"/>
                </w:tcPr>
                <w:p>
                  <w:pPr>
                    <w:pStyle w:val="64"/>
                    <w:jc w:val="center"/>
                    <w:rPr>
                      <w:rFonts w:ascii="Times New Roman" w:cs="Times New Roman"/>
                      <w:color w:val="auto"/>
                      <w:sz w:val="18"/>
                      <w:szCs w:val="18"/>
                    </w:rPr>
                  </w:pPr>
                  <w:r>
                    <w:rPr>
                      <w:rFonts w:ascii="Times New Roman" w:cs="Times New Roman"/>
                      <w:color w:val="auto"/>
                      <w:sz w:val="18"/>
                      <w:szCs w:val="18"/>
                    </w:rPr>
                    <w:t>1座危废暂存间，建筑面积</w:t>
                  </w:r>
                  <w:r>
                    <w:rPr>
                      <w:rFonts w:hint="eastAsia" w:ascii="Times New Roman" w:cs="Times New Roman"/>
                      <w:color w:val="auto"/>
                      <w:sz w:val="18"/>
                      <w:szCs w:val="18"/>
                    </w:rPr>
                    <w:t>5</w:t>
                  </w:r>
                  <w:r>
                    <w:rPr>
                      <w:rFonts w:ascii="Times New Roman" w:cs="Times New Roman"/>
                      <w:color w:val="auto"/>
                      <w:sz w:val="18"/>
                      <w:szCs w:val="18"/>
                    </w:rPr>
                    <w:t>m</w:t>
                  </w:r>
                  <w:r>
                    <w:rPr>
                      <w:rFonts w:ascii="Times New Roman" w:cs="Times New Roman"/>
                      <w:color w:val="auto"/>
                      <w:sz w:val="18"/>
                      <w:szCs w:val="18"/>
                      <w:vertAlign w:val="superscript"/>
                    </w:rPr>
                    <w:t>2</w:t>
                  </w:r>
                </w:p>
              </w:tc>
              <w:tc>
                <w:tcPr>
                  <w:tcW w:w="1095" w:type="dxa"/>
                  <w:vAlign w:val="center"/>
                </w:tcPr>
                <w:p>
                  <w:pPr>
                    <w:pStyle w:val="64"/>
                    <w:jc w:val="center"/>
                    <w:rPr>
                      <w:rFonts w:ascii="Times New Roman" w:cs="Times New Roman"/>
                      <w:color w:val="auto"/>
                      <w:sz w:val="18"/>
                      <w:szCs w:val="18"/>
                    </w:rPr>
                  </w:pPr>
                  <w:r>
                    <w:rPr>
                      <w:rFonts w:hint="eastAsia" w:ascii="Times New Roman" w:cs="Times New Roman"/>
                      <w:color w:val="auto"/>
                      <w:sz w:val="18"/>
                      <w:szCs w:val="18"/>
                    </w:rPr>
                    <w:t>废液压油</w:t>
                  </w:r>
                </w:p>
              </w:tc>
              <w:tc>
                <w:tcPr>
                  <w:tcW w:w="939" w:type="dxa"/>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HW08</w:t>
                  </w:r>
                </w:p>
              </w:tc>
              <w:tc>
                <w:tcPr>
                  <w:tcW w:w="1253" w:type="dxa"/>
                  <w:vAlign w:val="center"/>
                </w:tcPr>
                <w:p>
                  <w:pPr>
                    <w:pStyle w:val="64"/>
                    <w:jc w:val="center"/>
                    <w:rPr>
                      <w:rFonts w:ascii="Times New Roman" w:cs="Times New Roman"/>
                      <w:color w:val="auto"/>
                      <w:sz w:val="18"/>
                      <w:szCs w:val="18"/>
                    </w:rPr>
                  </w:pPr>
                  <w:r>
                    <w:rPr>
                      <w:rFonts w:ascii="Times New Roman" w:cs="Times New Roman"/>
                      <w:color w:val="auto"/>
                      <w:sz w:val="18"/>
                      <w:szCs w:val="18"/>
                    </w:rPr>
                    <w:t>900-217-08</w:t>
                  </w:r>
                </w:p>
              </w:tc>
              <w:tc>
                <w:tcPr>
                  <w:tcW w:w="1096" w:type="dxa"/>
                  <w:vAlign w:val="center"/>
                </w:tcPr>
                <w:p>
                  <w:pPr>
                    <w:pStyle w:val="64"/>
                    <w:jc w:val="center"/>
                    <w:rPr>
                      <w:rFonts w:ascii="Times New Roman" w:cs="Times New Roman"/>
                      <w:color w:val="auto"/>
                      <w:sz w:val="18"/>
                      <w:szCs w:val="18"/>
                    </w:rPr>
                  </w:pPr>
                  <w:r>
                    <w:rPr>
                      <w:rFonts w:hint="eastAsia" w:ascii="Times New Roman" w:cs="Times New Roman"/>
                      <w:color w:val="auto"/>
                      <w:sz w:val="18"/>
                      <w:szCs w:val="18"/>
                    </w:rPr>
                    <w:t>液压机</w:t>
                  </w:r>
                </w:p>
              </w:tc>
              <w:tc>
                <w:tcPr>
                  <w:tcW w:w="782" w:type="dxa"/>
                  <w:vMerge w:val="restart"/>
                  <w:vAlign w:val="center"/>
                </w:tcPr>
                <w:p>
                  <w:pPr>
                    <w:pStyle w:val="64"/>
                    <w:jc w:val="center"/>
                    <w:rPr>
                      <w:rFonts w:ascii="Times New Roman" w:cs="Times New Roman"/>
                      <w:color w:val="auto"/>
                      <w:sz w:val="18"/>
                      <w:szCs w:val="18"/>
                    </w:rPr>
                  </w:pPr>
                  <w:r>
                    <w:rPr>
                      <w:rFonts w:hint="eastAsia" w:ascii="Times New Roman" w:cs="Times New Roman"/>
                      <w:color w:val="auto"/>
                      <w:sz w:val="18"/>
                      <w:szCs w:val="18"/>
                    </w:rPr>
                    <w:t>5</w:t>
                  </w:r>
                  <w:r>
                    <w:rPr>
                      <w:rFonts w:ascii="Times New Roman" w:cs="Times New Roman"/>
                      <w:color w:val="auto"/>
                      <w:sz w:val="18"/>
                      <w:szCs w:val="18"/>
                    </w:rPr>
                    <w:t>m</w:t>
                  </w:r>
                  <w:r>
                    <w:rPr>
                      <w:rFonts w:ascii="Times New Roman" w:cs="Times New Roman"/>
                      <w:color w:val="auto"/>
                      <w:sz w:val="18"/>
                      <w:szCs w:val="18"/>
                      <w:vertAlign w:val="superscript"/>
                    </w:rPr>
                    <w:t>2</w:t>
                  </w:r>
                </w:p>
              </w:tc>
              <w:tc>
                <w:tcPr>
                  <w:tcW w:w="1250" w:type="dxa"/>
                  <w:vAlign w:val="center"/>
                </w:tcPr>
                <w:p>
                  <w:pPr>
                    <w:pStyle w:val="64"/>
                    <w:jc w:val="center"/>
                    <w:rPr>
                      <w:rFonts w:ascii="Times New Roman" w:cs="Times New Roman"/>
                      <w:color w:val="auto"/>
                      <w:sz w:val="18"/>
                      <w:szCs w:val="18"/>
                    </w:rPr>
                  </w:pPr>
                  <w:r>
                    <w:rPr>
                      <w:rFonts w:hint="eastAsia" w:ascii="Times New Roman" w:cs="Times New Roman"/>
                      <w:color w:val="auto"/>
                      <w:sz w:val="18"/>
                      <w:szCs w:val="18"/>
                    </w:rPr>
                    <w:t>铁桶</w:t>
                  </w:r>
                  <w:r>
                    <w:rPr>
                      <w:rFonts w:ascii="Times New Roman" w:cs="Times New Roman"/>
                      <w:color w:val="auto"/>
                      <w:sz w:val="18"/>
                      <w:szCs w:val="18"/>
                    </w:rPr>
                    <w:t>内储存</w:t>
                  </w:r>
                </w:p>
              </w:tc>
              <w:tc>
                <w:tcPr>
                  <w:tcW w:w="722" w:type="dxa"/>
                  <w:vAlign w:val="center"/>
                </w:tcPr>
                <w:p>
                  <w:pPr>
                    <w:pStyle w:val="64"/>
                    <w:jc w:val="center"/>
                    <w:rPr>
                      <w:rFonts w:ascii="Times New Roman" w:cs="Times New Roman"/>
                      <w:color w:val="auto"/>
                      <w:sz w:val="18"/>
                      <w:szCs w:val="18"/>
                    </w:rPr>
                  </w:pPr>
                  <w:r>
                    <w:rPr>
                      <w:rFonts w:hint="eastAsia" w:ascii="Times New Roman" w:cs="Times New Roman"/>
                      <w:color w:val="auto"/>
                      <w:sz w:val="18"/>
                      <w:szCs w:val="18"/>
                    </w:rPr>
                    <w:t>1.0</w:t>
                  </w:r>
                  <w:r>
                    <w:rPr>
                      <w:rFonts w:ascii="Times New Roman" w:cs="Times New Roman"/>
                      <w:color w:val="auto"/>
                      <w:sz w:val="18"/>
                      <w:szCs w:val="18"/>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85" w:type="dxa"/>
                  <w:vMerge w:val="continue"/>
                  <w:vAlign w:val="center"/>
                </w:tcPr>
                <w:p>
                  <w:pPr>
                    <w:pStyle w:val="64"/>
                    <w:jc w:val="center"/>
                    <w:rPr>
                      <w:rFonts w:ascii="Times New Roman" w:cs="Times New Roman"/>
                      <w:color w:val="auto"/>
                      <w:sz w:val="18"/>
                      <w:szCs w:val="18"/>
                    </w:rPr>
                  </w:pPr>
                </w:p>
              </w:tc>
              <w:tc>
                <w:tcPr>
                  <w:tcW w:w="1095" w:type="dxa"/>
                  <w:vAlign w:val="center"/>
                </w:tcPr>
                <w:p>
                  <w:pPr>
                    <w:pStyle w:val="64"/>
                    <w:jc w:val="center"/>
                    <w:rPr>
                      <w:rFonts w:ascii="Times New Roman" w:cs="Times New Roman"/>
                      <w:color w:val="auto"/>
                      <w:sz w:val="18"/>
                      <w:szCs w:val="18"/>
                    </w:rPr>
                  </w:pPr>
                  <w:r>
                    <w:rPr>
                      <w:rFonts w:hint="eastAsia" w:ascii="Times New Roman" w:cs="Times New Roman"/>
                      <w:color w:val="auto"/>
                      <w:sz w:val="18"/>
                      <w:szCs w:val="18"/>
                    </w:rPr>
                    <w:t>废机油</w:t>
                  </w:r>
                </w:p>
              </w:tc>
              <w:tc>
                <w:tcPr>
                  <w:tcW w:w="939" w:type="dxa"/>
                  <w:vAlign w:val="center"/>
                </w:tcPr>
                <w:p>
                  <w:pPr>
                    <w:adjustRightInd w:val="0"/>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HW08</w:t>
                  </w:r>
                </w:p>
              </w:tc>
              <w:tc>
                <w:tcPr>
                  <w:tcW w:w="1253" w:type="dxa"/>
                  <w:vAlign w:val="center"/>
                </w:tcPr>
                <w:p>
                  <w:pPr>
                    <w:pStyle w:val="64"/>
                    <w:jc w:val="center"/>
                    <w:rPr>
                      <w:rFonts w:ascii="Times New Roman" w:cs="Times New Roman"/>
                      <w:color w:val="auto"/>
                      <w:sz w:val="18"/>
                      <w:szCs w:val="18"/>
                    </w:rPr>
                  </w:pPr>
                  <w:r>
                    <w:rPr>
                      <w:rFonts w:ascii="Times New Roman" w:cs="Times New Roman"/>
                      <w:color w:val="auto"/>
                      <w:sz w:val="18"/>
                      <w:szCs w:val="18"/>
                    </w:rPr>
                    <w:t>900-217-08</w:t>
                  </w:r>
                </w:p>
              </w:tc>
              <w:tc>
                <w:tcPr>
                  <w:tcW w:w="1096" w:type="dxa"/>
                  <w:vAlign w:val="center"/>
                </w:tcPr>
                <w:p>
                  <w:pPr>
                    <w:pStyle w:val="64"/>
                    <w:jc w:val="center"/>
                    <w:rPr>
                      <w:rFonts w:ascii="Times New Roman" w:cs="Times New Roman"/>
                      <w:color w:val="auto"/>
                      <w:sz w:val="18"/>
                      <w:szCs w:val="18"/>
                    </w:rPr>
                  </w:pPr>
                  <w:r>
                    <w:rPr>
                      <w:rFonts w:hint="eastAsia" w:ascii="Times New Roman" w:cs="Times New Roman"/>
                      <w:color w:val="auto"/>
                      <w:sz w:val="18"/>
                      <w:szCs w:val="18"/>
                    </w:rPr>
                    <w:t>机械维修</w:t>
                  </w:r>
                </w:p>
              </w:tc>
              <w:tc>
                <w:tcPr>
                  <w:tcW w:w="782" w:type="dxa"/>
                  <w:vMerge w:val="continue"/>
                  <w:vAlign w:val="center"/>
                </w:tcPr>
                <w:p>
                  <w:pPr>
                    <w:pStyle w:val="64"/>
                    <w:jc w:val="center"/>
                    <w:rPr>
                      <w:rFonts w:ascii="Times New Roman" w:cs="Times New Roman"/>
                      <w:color w:val="auto"/>
                      <w:sz w:val="18"/>
                      <w:szCs w:val="18"/>
                    </w:rPr>
                  </w:pPr>
                </w:p>
              </w:tc>
              <w:tc>
                <w:tcPr>
                  <w:tcW w:w="1250" w:type="dxa"/>
                  <w:vAlign w:val="center"/>
                </w:tcPr>
                <w:p>
                  <w:pPr>
                    <w:pStyle w:val="64"/>
                    <w:jc w:val="center"/>
                    <w:rPr>
                      <w:rFonts w:ascii="Times New Roman" w:cs="Times New Roman"/>
                      <w:color w:val="auto"/>
                      <w:sz w:val="18"/>
                      <w:szCs w:val="18"/>
                    </w:rPr>
                  </w:pPr>
                  <w:r>
                    <w:rPr>
                      <w:rFonts w:hint="eastAsia" w:ascii="Times New Roman" w:cs="Times New Roman"/>
                      <w:color w:val="auto"/>
                      <w:sz w:val="18"/>
                      <w:szCs w:val="18"/>
                    </w:rPr>
                    <w:t>铁桶内储存</w:t>
                  </w:r>
                </w:p>
              </w:tc>
              <w:tc>
                <w:tcPr>
                  <w:tcW w:w="722" w:type="dxa"/>
                  <w:vAlign w:val="center"/>
                </w:tcPr>
                <w:p>
                  <w:pPr>
                    <w:pStyle w:val="64"/>
                    <w:jc w:val="center"/>
                    <w:rPr>
                      <w:rFonts w:ascii="Times New Roman" w:cs="Times New Roman"/>
                      <w:color w:val="auto"/>
                      <w:sz w:val="18"/>
                      <w:szCs w:val="18"/>
                    </w:rPr>
                  </w:pPr>
                  <w:r>
                    <w:rPr>
                      <w:rFonts w:hint="eastAsia" w:ascii="Times New Roman" w:cs="Times New Roman"/>
                      <w:color w:val="auto"/>
                      <w:sz w:val="18"/>
                      <w:szCs w:val="18"/>
                    </w:rPr>
                    <w:t>0.05t</w:t>
                  </w:r>
                </w:p>
              </w:tc>
            </w:tr>
          </w:tbl>
          <w:p>
            <w:pPr>
              <w:adjustRightInd w:val="0"/>
              <w:snapToGrid w:val="0"/>
              <w:spacing w:line="360" w:lineRule="auto"/>
              <w:ind w:firstLine="480" w:firstLineChars="200"/>
              <w:jc w:val="both"/>
              <w:rPr>
                <w:rFonts w:ascii="Times New Roman" w:hAnsi="Times New Roman" w:eastAsia="宋体" w:cs="Times New Roman"/>
                <w:sz w:val="24"/>
                <w:szCs w:val="24"/>
              </w:rPr>
            </w:pPr>
            <w:r>
              <w:rPr>
                <w:rFonts w:ascii="Times New Roman" w:hAnsi="Times New Roman" w:eastAsia="宋体" w:cs="Times New Roman"/>
                <w:sz w:val="24"/>
                <w:szCs w:val="24"/>
              </w:rPr>
              <w:t>危废暂存间应满足防风、防雨、防晒、防渗漏</w:t>
            </w:r>
            <w:r>
              <w:rPr>
                <w:rFonts w:hint="eastAsia" w:ascii="Times New Roman" w:hAnsi="Times New Roman" w:eastAsia="宋体" w:cs="Times New Roman"/>
                <w:sz w:val="24"/>
                <w:szCs w:val="24"/>
              </w:rPr>
              <w:t>的</w:t>
            </w:r>
            <w:r>
              <w:rPr>
                <w:rFonts w:ascii="Times New Roman" w:hAnsi="Times New Roman" w:eastAsia="宋体" w:cs="Times New Roman"/>
                <w:sz w:val="24"/>
                <w:szCs w:val="24"/>
              </w:rPr>
              <w:t>要求：评价提出设封闭砖混结构危废暂存间，采用2mm厚的高密度聚乙烯作为基础防渗，渗透系数≤10</w:t>
            </w:r>
            <w:r>
              <w:rPr>
                <w:rFonts w:ascii="Times New Roman" w:hAnsi="Times New Roman" w:eastAsia="宋体" w:cs="Times New Roman"/>
                <w:sz w:val="24"/>
                <w:szCs w:val="24"/>
                <w:vertAlign w:val="superscript"/>
              </w:rPr>
              <w:t>-10</w:t>
            </w:r>
            <w:r>
              <w:rPr>
                <w:rFonts w:ascii="Times New Roman" w:hAnsi="Times New Roman" w:eastAsia="宋体" w:cs="Times New Roman"/>
                <w:sz w:val="24"/>
                <w:szCs w:val="24"/>
              </w:rPr>
              <w:t>cm/s，高密度聚乙烯层之上进行覆土、硬化，采用混凝土铺砌地面，地面耐腐蚀且表面无裂缝。</w:t>
            </w:r>
          </w:p>
          <w:p>
            <w:pPr>
              <w:bidi w:val="0"/>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本项目的固体废弃物产生及处理方式见表5-6。</w:t>
            </w:r>
          </w:p>
          <w:p>
            <w:pPr>
              <w:adjustRightInd w:val="0"/>
              <w:snapToGrid w:val="0"/>
              <w:spacing w:line="360" w:lineRule="auto"/>
              <w:ind w:firstLine="422" w:firstLineChars="200"/>
              <w:jc w:val="center"/>
              <w:rPr>
                <w:rFonts w:ascii="Times New Roman" w:hAnsi="Times New Roman" w:eastAsia="宋体" w:cs="Times New Roman"/>
                <w:b/>
                <w:szCs w:val="24"/>
              </w:rPr>
            </w:pPr>
            <w:r>
              <w:rPr>
                <w:rFonts w:ascii="Times New Roman" w:hAnsi="Times New Roman" w:eastAsia="宋体" w:cs="Times New Roman"/>
                <w:b/>
                <w:szCs w:val="24"/>
              </w:rPr>
              <w:t>表5-</w:t>
            </w:r>
            <w:r>
              <w:rPr>
                <w:rFonts w:hint="eastAsia" w:ascii="Times New Roman" w:hAnsi="Times New Roman" w:eastAsia="宋体" w:cs="Times New Roman"/>
                <w:b/>
                <w:szCs w:val="24"/>
              </w:rPr>
              <w:t xml:space="preserve">6 </w:t>
            </w:r>
            <w:r>
              <w:rPr>
                <w:rFonts w:ascii="Times New Roman" w:hAnsi="Times New Roman" w:eastAsia="宋体" w:cs="Times New Roman"/>
                <w:b/>
                <w:szCs w:val="24"/>
              </w:rPr>
              <w:t xml:space="preserve"> 主要固废产生一览表</w:t>
            </w:r>
          </w:p>
          <w:tbl>
            <w:tblPr>
              <w:tblStyle w:val="35"/>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6"/>
              <w:gridCol w:w="2419"/>
              <w:gridCol w:w="1607"/>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886" w:type="dxa"/>
                  <w:vAlign w:val="center"/>
                </w:tcPr>
                <w:p>
                  <w:pPr>
                    <w:adjustRightInd w:val="0"/>
                    <w:snapToGrid w:val="0"/>
                    <w:jc w:val="center"/>
                    <w:rPr>
                      <w:rFonts w:ascii="Times New Roman" w:hAnsi="Times New Roman" w:eastAsia="宋体" w:cs="Times New Roman"/>
                      <w:b/>
                      <w:bCs/>
                      <w:szCs w:val="24"/>
                    </w:rPr>
                  </w:pPr>
                  <w:r>
                    <w:rPr>
                      <w:rFonts w:ascii="Times New Roman" w:hAnsi="Times New Roman" w:eastAsia="宋体" w:cs="Times New Roman"/>
                      <w:b/>
                      <w:bCs/>
                      <w:szCs w:val="24"/>
                    </w:rPr>
                    <w:t>类型</w:t>
                  </w:r>
                </w:p>
              </w:tc>
              <w:tc>
                <w:tcPr>
                  <w:tcW w:w="2419" w:type="dxa"/>
                  <w:vAlign w:val="center"/>
                </w:tcPr>
                <w:p>
                  <w:pPr>
                    <w:adjustRightInd w:val="0"/>
                    <w:snapToGrid w:val="0"/>
                    <w:jc w:val="center"/>
                    <w:rPr>
                      <w:rFonts w:ascii="Times New Roman" w:hAnsi="Times New Roman" w:eastAsia="宋体" w:cs="Times New Roman"/>
                      <w:b/>
                      <w:bCs/>
                      <w:szCs w:val="24"/>
                    </w:rPr>
                  </w:pPr>
                  <w:r>
                    <w:rPr>
                      <w:rFonts w:ascii="Times New Roman" w:hAnsi="Times New Roman" w:eastAsia="宋体" w:cs="Times New Roman"/>
                      <w:b/>
                      <w:bCs/>
                      <w:szCs w:val="24"/>
                    </w:rPr>
                    <w:t>属性</w:t>
                  </w:r>
                </w:p>
              </w:tc>
              <w:tc>
                <w:tcPr>
                  <w:tcW w:w="1607" w:type="dxa"/>
                  <w:vAlign w:val="center"/>
                </w:tcPr>
                <w:p>
                  <w:pPr>
                    <w:adjustRightInd w:val="0"/>
                    <w:snapToGrid w:val="0"/>
                    <w:jc w:val="center"/>
                    <w:rPr>
                      <w:rFonts w:ascii="Times New Roman" w:hAnsi="Times New Roman" w:eastAsia="宋体" w:cs="Times New Roman"/>
                      <w:b/>
                      <w:bCs/>
                      <w:szCs w:val="24"/>
                    </w:rPr>
                  </w:pPr>
                  <w:r>
                    <w:rPr>
                      <w:rFonts w:ascii="Times New Roman" w:hAnsi="Times New Roman" w:eastAsia="宋体" w:cs="Times New Roman"/>
                      <w:b/>
                      <w:bCs/>
                      <w:szCs w:val="24"/>
                    </w:rPr>
                    <w:t>产生量（t/a）</w:t>
                  </w:r>
                </w:p>
              </w:tc>
              <w:tc>
                <w:tcPr>
                  <w:tcW w:w="2310" w:type="dxa"/>
                  <w:vAlign w:val="center"/>
                </w:tcPr>
                <w:p>
                  <w:pPr>
                    <w:adjustRightInd w:val="0"/>
                    <w:snapToGrid w:val="0"/>
                    <w:jc w:val="center"/>
                    <w:rPr>
                      <w:rFonts w:ascii="Times New Roman" w:hAnsi="Times New Roman" w:eastAsia="宋体" w:cs="Times New Roman"/>
                      <w:b/>
                      <w:bCs/>
                      <w:szCs w:val="24"/>
                    </w:rPr>
                  </w:pPr>
                  <w:r>
                    <w:rPr>
                      <w:rFonts w:ascii="Times New Roman" w:hAnsi="Times New Roman" w:eastAsia="宋体" w:cs="Times New Roman"/>
                      <w:b/>
                      <w:bCs/>
                      <w:szCs w:val="24"/>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86" w:type="dxa"/>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废边角料</w:t>
                  </w:r>
                </w:p>
              </w:tc>
              <w:tc>
                <w:tcPr>
                  <w:tcW w:w="2419" w:type="dxa"/>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一般工业固体废物</w:t>
                  </w:r>
                </w:p>
              </w:tc>
              <w:tc>
                <w:tcPr>
                  <w:tcW w:w="1607" w:type="dxa"/>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0.2</w:t>
                  </w:r>
                </w:p>
              </w:tc>
              <w:tc>
                <w:tcPr>
                  <w:tcW w:w="2310" w:type="dxa"/>
                  <w:vMerge w:val="restart"/>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集中</w:t>
                  </w:r>
                  <w:r>
                    <w:rPr>
                      <w:rFonts w:ascii="Times New Roman" w:hAnsi="Times New Roman" w:eastAsia="宋体" w:cs="Times New Roman"/>
                      <w:szCs w:val="24"/>
                    </w:rPr>
                    <w:t>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86" w:type="dxa"/>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废包装材料</w:t>
                  </w:r>
                </w:p>
              </w:tc>
              <w:tc>
                <w:tcPr>
                  <w:tcW w:w="2419" w:type="dxa"/>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一般工业固体废物</w:t>
                  </w:r>
                </w:p>
              </w:tc>
              <w:tc>
                <w:tcPr>
                  <w:tcW w:w="1607" w:type="dxa"/>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0.5</w:t>
                  </w:r>
                </w:p>
              </w:tc>
              <w:tc>
                <w:tcPr>
                  <w:tcW w:w="2310" w:type="dxa"/>
                  <w:vMerge w:val="continue"/>
                  <w:vAlign w:val="center"/>
                </w:tcPr>
                <w:p>
                  <w:pPr>
                    <w:adjustRightInd w:val="0"/>
                    <w:snapToGrid w:val="0"/>
                    <w:jc w:val="center"/>
                    <w:rPr>
                      <w:rFonts w:ascii="Times New Roman" w:hAnsi="Times New Roman"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86" w:type="dxa"/>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废机油</w:t>
                  </w:r>
                </w:p>
              </w:tc>
              <w:tc>
                <w:tcPr>
                  <w:tcW w:w="2419" w:type="dxa"/>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危险废物</w:t>
                  </w:r>
                  <w:r>
                    <w:rPr>
                      <w:rFonts w:hint="eastAsia" w:ascii="Times New Roman" w:hAnsi="Times New Roman" w:eastAsia="宋体" w:cs="Times New Roman"/>
                      <w:szCs w:val="24"/>
                    </w:rPr>
                    <w:t xml:space="preserve">  HW08 </w:t>
                  </w:r>
                  <w:r>
                    <w:rPr>
                      <w:rFonts w:ascii="Times New Roman" w:hAnsi="Times New Roman" w:eastAsia="宋体" w:cs="Times New Roman"/>
                      <w:szCs w:val="24"/>
                    </w:rPr>
                    <w:t>900-217-08</w:t>
                  </w:r>
                </w:p>
              </w:tc>
              <w:tc>
                <w:tcPr>
                  <w:tcW w:w="1607" w:type="dxa"/>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0.0</w:t>
                  </w:r>
                  <w:r>
                    <w:rPr>
                      <w:rFonts w:hint="eastAsia" w:ascii="Times New Roman" w:hAnsi="Times New Roman" w:eastAsia="宋体" w:cs="Times New Roman"/>
                      <w:szCs w:val="24"/>
                    </w:rPr>
                    <w:t>5</w:t>
                  </w:r>
                </w:p>
              </w:tc>
              <w:tc>
                <w:tcPr>
                  <w:tcW w:w="2310" w:type="dxa"/>
                  <w:vMerge w:val="restart"/>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委托有资质单位处理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86" w:type="dxa"/>
                  <w:vAlign w:val="center"/>
                </w:tcPr>
                <w:p>
                  <w:pPr>
                    <w:adjustRightInd w:val="0"/>
                    <w:snapToGrid w:val="0"/>
                    <w:jc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废液压油</w:t>
                  </w:r>
                </w:p>
              </w:tc>
              <w:tc>
                <w:tcPr>
                  <w:tcW w:w="2419" w:type="dxa"/>
                  <w:vAlign w:val="center"/>
                </w:tcPr>
                <w:p>
                  <w:pPr>
                    <w:adjustRightInd w:val="0"/>
                    <w:snapToGrid w:val="0"/>
                    <w:jc w:val="center"/>
                    <w:rPr>
                      <w:rFonts w:ascii="Times New Roman" w:hAnsi="Times New Roman" w:eastAsia="宋体" w:cs="Times New Roman"/>
                      <w:color w:val="FF0000"/>
                      <w:szCs w:val="24"/>
                    </w:rPr>
                  </w:pPr>
                  <w:r>
                    <w:rPr>
                      <w:rFonts w:ascii="Times New Roman" w:hAnsi="Times New Roman" w:eastAsia="宋体" w:cs="Times New Roman"/>
                      <w:color w:val="FF0000"/>
                      <w:szCs w:val="24"/>
                    </w:rPr>
                    <w:t>危险废物</w:t>
                  </w:r>
                  <w:r>
                    <w:rPr>
                      <w:rFonts w:hint="eastAsia" w:ascii="Times New Roman" w:hAnsi="Times New Roman" w:eastAsia="宋体" w:cs="Times New Roman"/>
                      <w:color w:val="FF0000"/>
                      <w:szCs w:val="24"/>
                    </w:rPr>
                    <w:t xml:space="preserve">  HW08 </w:t>
                  </w:r>
                  <w:r>
                    <w:rPr>
                      <w:rFonts w:ascii="Times New Roman" w:hAnsi="Times New Roman" w:eastAsia="宋体" w:cs="Times New Roman"/>
                      <w:color w:val="FF0000"/>
                      <w:szCs w:val="24"/>
                    </w:rPr>
                    <w:t>900-217-08</w:t>
                  </w:r>
                </w:p>
              </w:tc>
              <w:tc>
                <w:tcPr>
                  <w:tcW w:w="1607" w:type="dxa"/>
                  <w:vAlign w:val="center"/>
                </w:tcPr>
                <w:p>
                  <w:pPr>
                    <w:adjustRightInd w:val="0"/>
                    <w:snapToGrid w:val="0"/>
                    <w:jc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0.1</w:t>
                  </w:r>
                </w:p>
              </w:tc>
              <w:tc>
                <w:tcPr>
                  <w:tcW w:w="2310" w:type="dxa"/>
                  <w:vMerge w:val="continue"/>
                  <w:vAlign w:val="center"/>
                </w:tcPr>
                <w:p>
                  <w:pPr>
                    <w:adjustRightInd w:val="0"/>
                    <w:snapToGrid w:val="0"/>
                    <w:jc w:val="center"/>
                    <w:rPr>
                      <w:rFonts w:ascii="Times New Roman" w:hAnsi="Times New Roman"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86" w:type="dxa"/>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生活垃圾</w:t>
                  </w:r>
                </w:p>
              </w:tc>
              <w:tc>
                <w:tcPr>
                  <w:tcW w:w="2419" w:type="dxa"/>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一般固体废物</w:t>
                  </w:r>
                </w:p>
              </w:tc>
              <w:tc>
                <w:tcPr>
                  <w:tcW w:w="1607" w:type="dxa"/>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3.0</w:t>
                  </w:r>
                </w:p>
              </w:tc>
              <w:tc>
                <w:tcPr>
                  <w:tcW w:w="2310" w:type="dxa"/>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环卫部门统一清理</w:t>
                  </w:r>
                </w:p>
              </w:tc>
            </w:tr>
          </w:tbl>
          <w:p>
            <w:pPr>
              <w:bidi w:val="0"/>
              <w:rPr>
                <w:rFonts w:hint="eastAsia"/>
                <w:sz w:val="24"/>
                <w:szCs w:val="24"/>
              </w:rPr>
            </w:pPr>
          </w:p>
          <w:p>
            <w:pPr>
              <w:pStyle w:val="2"/>
              <w:rPr>
                <w:rFonts w:hint="eastAsia"/>
                <w:sz w:val="24"/>
                <w:szCs w:val="24"/>
              </w:rPr>
            </w:pPr>
          </w:p>
          <w:p>
            <w:pPr>
              <w:rPr>
                <w:rFonts w:hint="eastAsia"/>
                <w:sz w:val="24"/>
                <w:szCs w:val="24"/>
              </w:rPr>
            </w:pPr>
          </w:p>
          <w:p>
            <w:pPr>
              <w:pStyle w:val="2"/>
              <w:rPr>
                <w:rFonts w:hint="eastAsia"/>
                <w:sz w:val="24"/>
                <w:szCs w:val="24"/>
              </w:rPr>
            </w:pPr>
          </w:p>
          <w:p>
            <w:pPr>
              <w:rPr>
                <w:rFonts w:hint="eastAsia"/>
                <w:sz w:val="24"/>
                <w:szCs w:val="24"/>
              </w:rPr>
            </w:pPr>
          </w:p>
          <w:p>
            <w:pPr>
              <w:pStyle w:val="2"/>
              <w:rPr>
                <w:rFonts w:hint="eastAsia"/>
                <w:sz w:val="24"/>
                <w:szCs w:val="24"/>
              </w:rPr>
            </w:pPr>
          </w:p>
          <w:p>
            <w:pPr>
              <w:rPr>
                <w:rFonts w:hint="eastAsia"/>
                <w:sz w:val="24"/>
                <w:szCs w:val="24"/>
              </w:rPr>
            </w:pPr>
          </w:p>
          <w:p>
            <w:pPr>
              <w:pStyle w:val="2"/>
              <w:rPr>
                <w:rFonts w:hint="eastAsia"/>
                <w:sz w:val="24"/>
                <w:szCs w:val="24"/>
              </w:rPr>
            </w:pPr>
          </w:p>
          <w:p>
            <w:pPr>
              <w:rPr>
                <w:rFonts w:hint="eastAsia"/>
                <w:sz w:val="24"/>
                <w:szCs w:val="24"/>
              </w:rPr>
            </w:pPr>
          </w:p>
          <w:p>
            <w:pPr>
              <w:pStyle w:val="2"/>
              <w:rPr>
                <w:rFonts w:hint="eastAsia"/>
                <w:sz w:val="24"/>
                <w:szCs w:val="24"/>
              </w:rPr>
            </w:pPr>
          </w:p>
          <w:p>
            <w:pPr>
              <w:rPr>
                <w:rFonts w:hint="eastAsia"/>
                <w:sz w:val="24"/>
                <w:szCs w:val="24"/>
              </w:rPr>
            </w:pPr>
          </w:p>
          <w:p>
            <w:pPr>
              <w:pStyle w:val="2"/>
              <w:rPr>
                <w:rFonts w:hint="eastAsia"/>
                <w:sz w:val="24"/>
                <w:szCs w:val="24"/>
              </w:rPr>
            </w:pPr>
          </w:p>
          <w:p>
            <w:pPr>
              <w:rPr>
                <w:rFonts w:hint="eastAsia"/>
                <w:sz w:val="24"/>
                <w:szCs w:val="24"/>
              </w:rPr>
            </w:pPr>
          </w:p>
          <w:p>
            <w:pPr>
              <w:pStyle w:val="2"/>
              <w:rPr>
                <w:rFonts w:hint="eastAsia"/>
                <w:sz w:val="24"/>
                <w:szCs w:val="24"/>
              </w:rPr>
            </w:pPr>
          </w:p>
          <w:p>
            <w:pPr>
              <w:rPr>
                <w:rFonts w:hint="eastAsia"/>
                <w:sz w:val="24"/>
                <w:szCs w:val="24"/>
              </w:rPr>
            </w:pPr>
          </w:p>
          <w:p>
            <w:pPr>
              <w:pStyle w:val="2"/>
              <w:rPr>
                <w:rFonts w:hint="eastAsia"/>
                <w:sz w:val="24"/>
                <w:szCs w:val="24"/>
              </w:rPr>
            </w:pPr>
          </w:p>
          <w:p>
            <w:pPr>
              <w:pStyle w:val="2"/>
              <w:rPr>
                <w:rFonts w:hint="eastAsia"/>
              </w:rPr>
            </w:pPr>
          </w:p>
          <w:p>
            <w:pPr>
              <w:bidi w:val="0"/>
            </w:pPr>
          </w:p>
        </w:tc>
      </w:tr>
    </w:tbl>
    <w:p>
      <w:pPr>
        <w:pStyle w:val="2"/>
        <w:snapToGrid w:val="0"/>
        <w:spacing w:before="0" w:after="0" w:line="360" w:lineRule="auto"/>
        <w:rPr>
          <w:rFonts w:ascii="Times New Roman" w:hAnsi="Times New Roman" w:eastAsia="宋体"/>
        </w:rPr>
      </w:pPr>
      <w:r>
        <w:rPr>
          <w:rFonts w:ascii="Times New Roman" w:hAnsi="Times New Roman" w:eastAsia="宋体"/>
        </w:rPr>
        <w:br w:type="page"/>
      </w:r>
      <w:bookmarkStart w:id="8" w:name="_Toc532580945"/>
      <w:r>
        <w:rPr>
          <w:rFonts w:ascii="Times New Roman" w:hAnsi="Times New Roman" w:eastAsia="宋体"/>
        </w:rPr>
        <w:t>项目主要污染物产生及预计排放情况</w:t>
      </w:r>
      <w:bookmarkEnd w:id="8"/>
    </w:p>
    <w:tbl>
      <w:tblPr>
        <w:tblStyle w:val="34"/>
        <w:tblW w:w="847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895"/>
        <w:gridCol w:w="798"/>
        <w:gridCol w:w="799"/>
        <w:gridCol w:w="1422"/>
        <w:gridCol w:w="2311"/>
        <w:gridCol w:w="224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1042" w:hRule="atLeast"/>
          <w:jc w:val="center"/>
        </w:trPr>
        <w:tc>
          <w:tcPr>
            <w:tcW w:w="895" w:type="dxa"/>
            <w:tcBorders>
              <w:bottom w:val="single" w:color="auto" w:sz="6" w:space="0"/>
              <w:right w:val="single" w:color="auto" w:sz="6" w:space="0"/>
              <w:tl2br w:val="single" w:color="auto" w:sz="6" w:space="0"/>
            </w:tcBorders>
            <w:vAlign w:val="center"/>
          </w:tcPr>
          <w:p>
            <w:pPr>
              <w:adjustRightInd w:val="0"/>
              <w:snapToGrid w:val="0"/>
              <w:jc w:val="center"/>
              <w:rPr>
                <w:rFonts w:ascii="Times New Roman" w:hAnsi="Times New Roman" w:eastAsia="宋体" w:cs="Times New Roman"/>
                <w:b/>
                <w:bCs/>
                <w:szCs w:val="21"/>
              </w:rPr>
            </w:pPr>
            <w:r>
              <w:rPr>
                <w:rFonts w:hint="eastAsia" w:ascii="Times New Roman" w:hAnsi="Times New Roman" w:eastAsia="宋体" w:cs="Times New Roman"/>
                <w:b/>
                <w:bCs/>
                <w:szCs w:val="21"/>
              </w:rPr>
              <w:t xml:space="preserve">   </w:t>
            </w:r>
            <w:r>
              <w:rPr>
                <w:rFonts w:ascii="Times New Roman" w:hAnsi="Times New Roman" w:eastAsia="宋体" w:cs="Times New Roman"/>
                <w:b/>
                <w:bCs/>
                <w:szCs w:val="21"/>
              </w:rPr>
              <w:t>内容</w:t>
            </w:r>
          </w:p>
          <w:p>
            <w:pPr>
              <w:adjustRightInd w:val="0"/>
              <w:snapToGrid w:val="0"/>
              <w:jc w:val="both"/>
              <w:rPr>
                <w:rFonts w:ascii="Times New Roman" w:hAnsi="Times New Roman" w:eastAsia="宋体" w:cs="Times New Roman"/>
                <w:b/>
                <w:bCs/>
                <w:szCs w:val="21"/>
              </w:rPr>
            </w:pPr>
          </w:p>
          <w:p>
            <w:pPr>
              <w:adjustRightInd w:val="0"/>
              <w:snapToGrid w:val="0"/>
              <w:jc w:val="both"/>
              <w:rPr>
                <w:rFonts w:ascii="Times New Roman" w:hAnsi="Times New Roman" w:eastAsia="宋体" w:cs="Times New Roman"/>
                <w:b/>
                <w:bCs/>
                <w:szCs w:val="21"/>
              </w:rPr>
            </w:pPr>
            <w:r>
              <w:rPr>
                <w:rFonts w:ascii="Times New Roman" w:hAnsi="Times New Roman" w:eastAsia="宋体" w:cs="Times New Roman"/>
                <w:b/>
                <w:bCs/>
                <w:szCs w:val="21"/>
              </w:rPr>
              <w:t>类型</w:t>
            </w:r>
          </w:p>
        </w:tc>
        <w:tc>
          <w:tcPr>
            <w:tcW w:w="1597" w:type="dxa"/>
            <w:gridSpan w:val="2"/>
            <w:tcBorders>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排放源</w:t>
            </w:r>
          </w:p>
          <w:p>
            <w:pPr>
              <w:adjustRightInd w:val="0"/>
              <w:snapToGrid w:val="0"/>
              <w:jc w:val="center"/>
              <w:rPr>
                <w:rFonts w:ascii="Times New Roman" w:hAnsi="Times New Roman" w:eastAsia="宋体" w:cs="Times New Roman"/>
                <w:b/>
                <w:bCs/>
                <w:spacing w:val="-4"/>
                <w:szCs w:val="21"/>
              </w:rPr>
            </w:pPr>
            <w:r>
              <w:rPr>
                <w:rFonts w:ascii="Times New Roman" w:hAnsi="Times New Roman" w:eastAsia="宋体" w:cs="Times New Roman"/>
                <w:b/>
                <w:bCs/>
                <w:szCs w:val="21"/>
              </w:rPr>
              <w:t>(编号)</w:t>
            </w:r>
          </w:p>
        </w:tc>
        <w:tc>
          <w:tcPr>
            <w:tcW w:w="1422" w:type="dxa"/>
            <w:tcBorders>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宋体" w:cs="Times New Roman"/>
                <w:b/>
                <w:bCs/>
                <w:spacing w:val="-4"/>
                <w:szCs w:val="21"/>
              </w:rPr>
            </w:pPr>
            <w:r>
              <w:rPr>
                <w:rFonts w:ascii="Times New Roman" w:hAnsi="Times New Roman" w:eastAsia="宋体" w:cs="Times New Roman"/>
                <w:b/>
                <w:bCs/>
                <w:spacing w:val="-4"/>
                <w:szCs w:val="21"/>
              </w:rPr>
              <w:t>污染物</w:t>
            </w:r>
          </w:p>
          <w:p>
            <w:pPr>
              <w:adjustRightInd w:val="0"/>
              <w:snapToGrid w:val="0"/>
              <w:jc w:val="center"/>
              <w:rPr>
                <w:rFonts w:ascii="Times New Roman" w:hAnsi="Times New Roman" w:eastAsia="宋体" w:cs="Times New Roman"/>
                <w:b/>
                <w:bCs/>
                <w:spacing w:val="-4"/>
                <w:szCs w:val="21"/>
              </w:rPr>
            </w:pPr>
            <w:r>
              <w:rPr>
                <w:rFonts w:ascii="Times New Roman" w:hAnsi="Times New Roman" w:eastAsia="宋体" w:cs="Times New Roman"/>
                <w:b/>
                <w:bCs/>
                <w:spacing w:val="-4"/>
                <w:szCs w:val="21"/>
              </w:rPr>
              <w:t>名称</w:t>
            </w:r>
          </w:p>
        </w:tc>
        <w:tc>
          <w:tcPr>
            <w:tcW w:w="2311" w:type="dxa"/>
            <w:tcBorders>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处理前产生浓度及产生量(单位)</w:t>
            </w:r>
          </w:p>
        </w:tc>
        <w:tc>
          <w:tcPr>
            <w:tcW w:w="2245" w:type="dxa"/>
            <w:tcBorders>
              <w:left w:val="single" w:color="auto" w:sz="6" w:space="0"/>
              <w:bottom w:val="single" w:color="auto" w:sz="6" w:space="0"/>
            </w:tcBorders>
            <w:vAlign w:val="center"/>
          </w:tcPr>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排放浓度及排放量</w:t>
            </w:r>
          </w:p>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(单位)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464" w:hRule="atLeast"/>
          <w:jc w:val="center"/>
        </w:trPr>
        <w:tc>
          <w:tcPr>
            <w:tcW w:w="895" w:type="dxa"/>
            <w:tcBorders>
              <w:top w:val="single" w:color="auto" w:sz="6" w:space="0"/>
              <w:right w:val="single" w:color="auto" w:sz="6"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大</w:t>
            </w:r>
          </w:p>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气</w:t>
            </w:r>
          </w:p>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污</w:t>
            </w:r>
          </w:p>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染</w:t>
            </w:r>
          </w:p>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物</w:t>
            </w:r>
          </w:p>
        </w:tc>
        <w:tc>
          <w:tcPr>
            <w:tcW w:w="798" w:type="dxa"/>
            <w:tcBorders>
              <w:top w:val="single" w:color="auto" w:sz="6" w:space="0"/>
              <w:left w:val="single" w:color="auto" w:sz="6" w:space="0"/>
              <w:right w:val="single" w:color="auto" w:sz="6"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称量、混合投料粉尘</w:t>
            </w:r>
          </w:p>
        </w:tc>
        <w:tc>
          <w:tcPr>
            <w:tcW w:w="79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无组织</w:t>
            </w:r>
          </w:p>
        </w:tc>
        <w:tc>
          <w:tcPr>
            <w:tcW w:w="1422" w:type="dxa"/>
            <w:tcBorders>
              <w:top w:val="single" w:color="auto" w:sz="6" w:space="0"/>
              <w:left w:val="single" w:color="auto" w:sz="6" w:space="0"/>
              <w:right w:val="single" w:color="auto" w:sz="6"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粉尘</w:t>
            </w:r>
          </w:p>
        </w:tc>
        <w:tc>
          <w:tcPr>
            <w:tcW w:w="231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-，0.00288t/a</w:t>
            </w:r>
          </w:p>
        </w:tc>
        <w:tc>
          <w:tcPr>
            <w:tcW w:w="2245" w:type="dxa"/>
            <w:tcBorders>
              <w:top w:val="single" w:color="auto" w:sz="6" w:space="0"/>
              <w:left w:val="single" w:color="auto" w:sz="6" w:space="0"/>
              <w:bottom w:val="single" w:color="auto" w:sz="6" w:space="0"/>
            </w:tcBorders>
            <w:vAlign w:val="center"/>
          </w:tcPr>
          <w:p>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w:t>
            </w:r>
            <w:r>
              <w:rPr>
                <w:rFonts w:ascii="Times New Roman" w:hAnsi="Times New Roman" w:eastAsia="宋体" w:cs="Times New Roman"/>
                <w:bCs/>
                <w:szCs w:val="21"/>
              </w:rPr>
              <w:t>，</w:t>
            </w:r>
            <w:r>
              <w:rPr>
                <w:rFonts w:hint="eastAsia" w:ascii="Times New Roman" w:hAnsi="Times New Roman" w:eastAsia="宋体" w:cs="Times New Roman"/>
                <w:bCs/>
                <w:szCs w:val="21"/>
              </w:rPr>
              <w:t>0.00288</w:t>
            </w:r>
            <w:r>
              <w:rPr>
                <w:rFonts w:ascii="Times New Roman" w:hAnsi="Times New Roman" w:eastAsia="宋体" w:cs="Times New Roman"/>
                <w:bCs/>
                <w:szCs w:val="21"/>
              </w:rPr>
              <w:t>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609" w:hRule="atLeast"/>
          <w:jc w:val="center"/>
        </w:trPr>
        <w:tc>
          <w:tcPr>
            <w:tcW w:w="895" w:type="dxa"/>
            <w:vMerge w:val="restart"/>
            <w:tcBorders>
              <w:top w:val="single" w:color="auto" w:sz="6" w:space="0"/>
              <w:right w:val="single" w:color="auto" w:sz="6"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水</w:t>
            </w:r>
          </w:p>
          <w:p>
            <w:pPr>
              <w:jc w:val="center"/>
              <w:rPr>
                <w:rFonts w:ascii="Times New Roman" w:hAnsi="Times New Roman" w:eastAsia="宋体" w:cs="Times New Roman"/>
                <w:b/>
                <w:szCs w:val="21"/>
              </w:rPr>
            </w:pPr>
            <w:r>
              <w:rPr>
                <w:rFonts w:ascii="Times New Roman" w:hAnsi="Times New Roman" w:eastAsia="宋体" w:cs="Times New Roman"/>
                <w:b/>
                <w:szCs w:val="21"/>
              </w:rPr>
              <w:t>污</w:t>
            </w:r>
          </w:p>
          <w:p>
            <w:pPr>
              <w:jc w:val="center"/>
              <w:rPr>
                <w:rFonts w:ascii="Times New Roman" w:hAnsi="Times New Roman" w:eastAsia="宋体" w:cs="Times New Roman"/>
                <w:b/>
                <w:szCs w:val="21"/>
              </w:rPr>
            </w:pPr>
            <w:r>
              <w:rPr>
                <w:rFonts w:ascii="Times New Roman" w:hAnsi="Times New Roman" w:eastAsia="宋体" w:cs="Times New Roman"/>
                <w:b/>
                <w:szCs w:val="21"/>
              </w:rPr>
              <w:t>染</w:t>
            </w:r>
          </w:p>
          <w:p>
            <w:pPr>
              <w:jc w:val="center"/>
              <w:rPr>
                <w:rFonts w:ascii="Times New Roman" w:hAnsi="Times New Roman" w:eastAsia="宋体" w:cs="Times New Roman"/>
                <w:b/>
                <w:szCs w:val="21"/>
              </w:rPr>
            </w:pPr>
            <w:r>
              <w:rPr>
                <w:rFonts w:ascii="Times New Roman" w:hAnsi="Times New Roman" w:eastAsia="宋体" w:cs="Times New Roman"/>
                <w:b/>
                <w:szCs w:val="21"/>
              </w:rPr>
              <w:t>物</w:t>
            </w:r>
          </w:p>
        </w:tc>
        <w:tc>
          <w:tcPr>
            <w:tcW w:w="1597" w:type="dxa"/>
            <w:gridSpan w:val="2"/>
            <w:vMerge w:val="restart"/>
            <w:tcBorders>
              <w:top w:val="single" w:color="auto" w:sz="4" w:space="0"/>
              <w:left w:val="single" w:color="auto" w:sz="6" w:space="0"/>
              <w:right w:val="single" w:color="auto" w:sz="6"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生活污水</w:t>
            </w:r>
          </w:p>
          <w:p>
            <w:pPr>
              <w:snapToGrid w:val="0"/>
              <w:jc w:val="center"/>
              <w:rPr>
                <w:rFonts w:ascii="Times New Roman" w:hAnsi="Times New Roman" w:eastAsia="宋体" w:cs="Times New Roman"/>
                <w:bCs/>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192.0</w:t>
            </w:r>
            <w:r>
              <w:rPr>
                <w:rFonts w:ascii="Times New Roman" w:hAnsi="Times New Roman" w:eastAsia="宋体" w:cs="Times New Roman"/>
                <w:bCs/>
                <w:szCs w:val="21"/>
              </w:rPr>
              <w:t>m</w:t>
            </w:r>
            <w:r>
              <w:rPr>
                <w:rFonts w:ascii="Times New Roman" w:hAnsi="Times New Roman" w:eastAsia="宋体" w:cs="Times New Roman"/>
                <w:bCs/>
                <w:szCs w:val="21"/>
                <w:vertAlign w:val="superscript"/>
              </w:rPr>
              <w:t>3</w:t>
            </w:r>
            <w:r>
              <w:rPr>
                <w:rFonts w:ascii="Times New Roman" w:hAnsi="Times New Roman" w:eastAsia="宋体" w:cs="Times New Roman"/>
                <w:bCs/>
                <w:szCs w:val="21"/>
              </w:rPr>
              <w:t>/a）</w:t>
            </w:r>
          </w:p>
        </w:tc>
        <w:tc>
          <w:tcPr>
            <w:tcW w:w="1422" w:type="dxa"/>
            <w:tcBorders>
              <w:top w:val="single" w:color="auto" w:sz="4" w:space="0"/>
              <w:left w:val="single" w:color="auto" w:sz="6" w:space="0"/>
              <w:bottom w:val="single" w:color="auto" w:sz="4" w:space="0"/>
              <w:right w:val="single" w:color="auto" w:sz="6" w:space="0"/>
            </w:tcBorders>
            <w:vAlign w:val="center"/>
          </w:tcPr>
          <w:p>
            <w:pPr>
              <w:jc w:val="center"/>
              <w:rPr>
                <w:rFonts w:ascii="Times New Roman" w:hAnsi="Times New Roman" w:cs="Times New Roman"/>
                <w:szCs w:val="24"/>
              </w:rPr>
            </w:pPr>
            <w:r>
              <w:rPr>
                <w:rFonts w:ascii="Times New Roman" w:hAnsi="Times New Roman" w:cs="Times New Roman"/>
                <w:szCs w:val="24"/>
              </w:rPr>
              <w:t>COD</w:t>
            </w:r>
          </w:p>
        </w:tc>
        <w:tc>
          <w:tcPr>
            <w:tcW w:w="2311" w:type="dxa"/>
            <w:tcBorders>
              <w:top w:val="single" w:color="auto" w:sz="4" w:space="0"/>
              <w:left w:val="single" w:color="auto" w:sz="6" w:space="0"/>
              <w:right w:val="single" w:color="auto" w:sz="6" w:space="0"/>
            </w:tcBorders>
            <w:vAlign w:val="center"/>
          </w:tcPr>
          <w:p>
            <w:pPr>
              <w:ind w:left="-13" w:leftChars="-50" w:right="-107" w:rightChars="-51" w:hanging="92" w:hangingChars="44"/>
              <w:jc w:val="center"/>
              <w:rPr>
                <w:rFonts w:ascii="Times New Roman" w:hAnsi="Times New Roman" w:cs="Times New Roman"/>
                <w:szCs w:val="24"/>
              </w:rPr>
            </w:pPr>
            <w:r>
              <w:rPr>
                <w:rFonts w:hint="eastAsia" w:ascii="Times New Roman" w:hAnsi="Times New Roman" w:cs="Times New Roman"/>
                <w:szCs w:val="24"/>
              </w:rPr>
              <w:t>4</w:t>
            </w:r>
            <w:r>
              <w:rPr>
                <w:rFonts w:ascii="Times New Roman" w:hAnsi="Times New Roman" w:cs="Times New Roman"/>
                <w:szCs w:val="24"/>
              </w:rPr>
              <w:t>00mg/L</w:t>
            </w:r>
            <w:r>
              <w:rPr>
                <w:rFonts w:hint="eastAsia" w:ascii="Times New Roman" w:hAnsi="Times New Roman" w:cs="Times New Roman"/>
                <w:szCs w:val="24"/>
              </w:rPr>
              <w:t>，0.0768t/a</w:t>
            </w:r>
          </w:p>
        </w:tc>
        <w:tc>
          <w:tcPr>
            <w:tcW w:w="2245" w:type="dxa"/>
            <w:tcBorders>
              <w:top w:val="single" w:color="auto" w:sz="4" w:space="0"/>
              <w:left w:val="single" w:color="auto" w:sz="6" w:space="0"/>
            </w:tcBorders>
            <w:vAlign w:val="center"/>
          </w:tcPr>
          <w:p>
            <w:pPr>
              <w:ind w:left="-13" w:leftChars="-50" w:right="-107" w:rightChars="-51" w:hanging="92" w:hangingChars="44"/>
              <w:jc w:val="center"/>
              <w:rPr>
                <w:rFonts w:ascii="Times New Roman" w:hAnsi="Times New Roman" w:cs="Times New Roman"/>
                <w:szCs w:val="24"/>
              </w:rPr>
            </w:pPr>
            <w:r>
              <w:rPr>
                <w:rFonts w:hint="eastAsia" w:ascii="Times New Roman" w:hAnsi="Times New Roman" w:cs="Times New Roman"/>
                <w:szCs w:val="24"/>
              </w:rPr>
              <w:t>340</w:t>
            </w:r>
            <w:r>
              <w:rPr>
                <w:rFonts w:ascii="Times New Roman" w:hAnsi="Times New Roman" w:cs="Times New Roman"/>
                <w:szCs w:val="24"/>
              </w:rPr>
              <w:t>mg/L</w:t>
            </w:r>
            <w:r>
              <w:rPr>
                <w:rFonts w:hint="eastAsia" w:ascii="Times New Roman" w:hAnsi="Times New Roman" w:cs="Times New Roman"/>
                <w:szCs w:val="24"/>
              </w:rPr>
              <w:t>，</w:t>
            </w:r>
            <w:r>
              <w:rPr>
                <w:rFonts w:ascii="Times New Roman" w:hAnsi="Times New Roman" w:cs="Times New Roman"/>
                <w:szCs w:val="24"/>
              </w:rPr>
              <w:t>0.0653</w:t>
            </w:r>
            <w:r>
              <w:rPr>
                <w:rFonts w:hint="eastAsia" w:ascii="Times New Roman" w:hAnsi="Times New Roman" w:cs="Times New Roman"/>
                <w:szCs w:val="24"/>
              </w:rPr>
              <w:t>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545" w:hRule="atLeast"/>
          <w:jc w:val="center"/>
        </w:trPr>
        <w:tc>
          <w:tcPr>
            <w:tcW w:w="895" w:type="dxa"/>
            <w:vMerge w:val="continue"/>
            <w:tcBorders>
              <w:right w:val="single" w:color="auto" w:sz="6" w:space="0"/>
            </w:tcBorders>
            <w:vAlign w:val="center"/>
          </w:tcPr>
          <w:p>
            <w:pPr>
              <w:jc w:val="center"/>
              <w:rPr>
                <w:rFonts w:ascii="Times New Roman" w:hAnsi="Times New Roman" w:eastAsia="宋体" w:cs="Times New Roman"/>
                <w:b/>
                <w:szCs w:val="21"/>
              </w:rPr>
            </w:pPr>
          </w:p>
        </w:tc>
        <w:tc>
          <w:tcPr>
            <w:tcW w:w="1597" w:type="dxa"/>
            <w:gridSpan w:val="2"/>
            <w:vMerge w:val="continue"/>
            <w:tcBorders>
              <w:left w:val="single" w:color="auto" w:sz="6" w:space="0"/>
              <w:right w:val="single" w:color="auto" w:sz="6" w:space="0"/>
            </w:tcBorders>
            <w:vAlign w:val="center"/>
          </w:tcPr>
          <w:p>
            <w:pPr>
              <w:snapToGrid w:val="0"/>
              <w:jc w:val="center"/>
              <w:rPr>
                <w:rFonts w:ascii="Times New Roman" w:hAnsi="Times New Roman" w:eastAsia="宋体" w:cs="Times New Roman"/>
                <w:szCs w:val="21"/>
              </w:rPr>
            </w:pPr>
          </w:p>
        </w:tc>
        <w:tc>
          <w:tcPr>
            <w:tcW w:w="1422" w:type="dxa"/>
            <w:tcBorders>
              <w:top w:val="single" w:color="auto" w:sz="4" w:space="0"/>
              <w:left w:val="single" w:color="auto" w:sz="6" w:space="0"/>
              <w:bottom w:val="single" w:color="auto" w:sz="4" w:space="0"/>
              <w:right w:val="single" w:color="auto" w:sz="6" w:space="0"/>
            </w:tcBorders>
            <w:vAlign w:val="center"/>
          </w:tcPr>
          <w:p>
            <w:pPr>
              <w:jc w:val="center"/>
              <w:rPr>
                <w:rFonts w:ascii="Times New Roman" w:hAnsi="Times New Roman" w:cs="Times New Roman"/>
                <w:szCs w:val="24"/>
              </w:rPr>
            </w:pPr>
            <w:r>
              <w:rPr>
                <w:rFonts w:ascii="Times New Roman" w:hAnsi="Times New Roman" w:cs="Times New Roman"/>
                <w:szCs w:val="24"/>
              </w:rPr>
              <w:t>BOD</w:t>
            </w:r>
            <w:r>
              <w:rPr>
                <w:rFonts w:ascii="Times New Roman" w:hAnsi="Times New Roman" w:cs="Times New Roman"/>
                <w:szCs w:val="24"/>
                <w:vertAlign w:val="subscript"/>
              </w:rPr>
              <w:t>5</w:t>
            </w:r>
          </w:p>
        </w:tc>
        <w:tc>
          <w:tcPr>
            <w:tcW w:w="2311" w:type="dxa"/>
            <w:tcBorders>
              <w:left w:val="single" w:color="auto" w:sz="6" w:space="0"/>
              <w:right w:val="single" w:color="auto" w:sz="6" w:space="0"/>
            </w:tcBorders>
            <w:vAlign w:val="center"/>
          </w:tcPr>
          <w:p>
            <w:pPr>
              <w:ind w:left="-13" w:leftChars="-50" w:right="-107" w:rightChars="-51" w:hanging="92" w:hangingChars="44"/>
              <w:jc w:val="center"/>
              <w:rPr>
                <w:rFonts w:ascii="Times New Roman" w:hAnsi="Times New Roman" w:cs="Times New Roman"/>
                <w:szCs w:val="24"/>
              </w:rPr>
            </w:pPr>
            <w:r>
              <w:rPr>
                <w:rFonts w:ascii="Times New Roman" w:hAnsi="Times New Roman" w:cs="Times New Roman"/>
                <w:szCs w:val="24"/>
              </w:rPr>
              <w:t>200mg/L</w:t>
            </w:r>
            <w:r>
              <w:rPr>
                <w:rFonts w:hint="eastAsia" w:ascii="Times New Roman" w:hAnsi="Times New Roman" w:cs="Times New Roman"/>
                <w:szCs w:val="24"/>
              </w:rPr>
              <w:t>，0.0384t/a</w:t>
            </w:r>
          </w:p>
        </w:tc>
        <w:tc>
          <w:tcPr>
            <w:tcW w:w="2245" w:type="dxa"/>
            <w:tcBorders>
              <w:left w:val="single" w:color="auto" w:sz="6" w:space="0"/>
            </w:tcBorders>
            <w:vAlign w:val="center"/>
          </w:tcPr>
          <w:p>
            <w:pPr>
              <w:ind w:left="-13" w:leftChars="-50" w:right="-107" w:rightChars="-51" w:hanging="92" w:hangingChars="44"/>
              <w:jc w:val="center"/>
              <w:rPr>
                <w:rFonts w:ascii="Times New Roman" w:hAnsi="Times New Roman" w:cs="Times New Roman"/>
                <w:szCs w:val="24"/>
              </w:rPr>
            </w:pPr>
            <w:r>
              <w:rPr>
                <w:rFonts w:hint="eastAsia" w:ascii="Times New Roman" w:hAnsi="Times New Roman" w:cs="Times New Roman"/>
                <w:szCs w:val="24"/>
              </w:rPr>
              <w:t>170</w:t>
            </w:r>
            <w:r>
              <w:rPr>
                <w:rFonts w:ascii="Times New Roman" w:hAnsi="Times New Roman" w:cs="Times New Roman"/>
                <w:szCs w:val="24"/>
              </w:rPr>
              <w:t>mg/L</w:t>
            </w:r>
            <w:r>
              <w:rPr>
                <w:rFonts w:hint="eastAsia" w:ascii="Times New Roman" w:hAnsi="Times New Roman" w:cs="Times New Roman"/>
                <w:szCs w:val="24"/>
              </w:rPr>
              <w:t>，</w:t>
            </w:r>
            <w:r>
              <w:rPr>
                <w:rFonts w:ascii="Times New Roman" w:hAnsi="Times New Roman" w:cs="Times New Roman"/>
                <w:szCs w:val="24"/>
              </w:rPr>
              <w:t>0.0326</w:t>
            </w:r>
            <w:r>
              <w:rPr>
                <w:rFonts w:hint="eastAsia" w:ascii="Times New Roman" w:hAnsi="Times New Roman" w:cs="Times New Roman"/>
                <w:szCs w:val="24"/>
              </w:rPr>
              <w:t>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538" w:hRule="atLeast"/>
          <w:jc w:val="center"/>
        </w:trPr>
        <w:tc>
          <w:tcPr>
            <w:tcW w:w="895" w:type="dxa"/>
            <w:vMerge w:val="continue"/>
            <w:tcBorders>
              <w:right w:val="single" w:color="auto" w:sz="6" w:space="0"/>
            </w:tcBorders>
            <w:vAlign w:val="center"/>
          </w:tcPr>
          <w:p>
            <w:pPr>
              <w:jc w:val="center"/>
              <w:rPr>
                <w:rFonts w:ascii="Times New Roman" w:hAnsi="Times New Roman" w:eastAsia="宋体" w:cs="Times New Roman"/>
                <w:b/>
                <w:szCs w:val="21"/>
              </w:rPr>
            </w:pPr>
          </w:p>
        </w:tc>
        <w:tc>
          <w:tcPr>
            <w:tcW w:w="1597" w:type="dxa"/>
            <w:gridSpan w:val="2"/>
            <w:vMerge w:val="continue"/>
            <w:tcBorders>
              <w:left w:val="single" w:color="auto" w:sz="6" w:space="0"/>
              <w:right w:val="single" w:color="auto" w:sz="6" w:space="0"/>
            </w:tcBorders>
            <w:vAlign w:val="center"/>
          </w:tcPr>
          <w:p>
            <w:pPr>
              <w:snapToGrid w:val="0"/>
              <w:jc w:val="center"/>
              <w:rPr>
                <w:rFonts w:ascii="Times New Roman" w:hAnsi="Times New Roman" w:eastAsia="宋体" w:cs="Times New Roman"/>
                <w:szCs w:val="21"/>
              </w:rPr>
            </w:pPr>
          </w:p>
        </w:tc>
        <w:tc>
          <w:tcPr>
            <w:tcW w:w="1422" w:type="dxa"/>
            <w:tcBorders>
              <w:top w:val="single" w:color="auto" w:sz="4" w:space="0"/>
              <w:left w:val="single" w:color="auto" w:sz="6" w:space="0"/>
              <w:bottom w:val="single" w:color="auto" w:sz="4" w:space="0"/>
              <w:right w:val="single" w:color="auto" w:sz="6" w:space="0"/>
            </w:tcBorders>
            <w:vAlign w:val="center"/>
          </w:tcPr>
          <w:p>
            <w:pPr>
              <w:jc w:val="center"/>
              <w:rPr>
                <w:rFonts w:ascii="Times New Roman" w:hAnsi="Times New Roman" w:cs="Times New Roman"/>
                <w:szCs w:val="24"/>
              </w:rPr>
            </w:pPr>
            <w:r>
              <w:rPr>
                <w:rFonts w:ascii="Times New Roman" w:hAnsi="Times New Roman" w:cs="Times New Roman"/>
                <w:szCs w:val="24"/>
              </w:rPr>
              <w:t>NH</w:t>
            </w:r>
            <w:r>
              <w:rPr>
                <w:rFonts w:ascii="Times New Roman" w:hAnsi="Times New Roman" w:cs="Times New Roman"/>
                <w:szCs w:val="24"/>
                <w:vertAlign w:val="subscript"/>
              </w:rPr>
              <w:t>3</w:t>
            </w:r>
            <w:r>
              <w:rPr>
                <w:rFonts w:ascii="Times New Roman" w:hAnsi="Times New Roman" w:cs="Times New Roman"/>
                <w:szCs w:val="24"/>
              </w:rPr>
              <w:t>-N</w:t>
            </w:r>
          </w:p>
        </w:tc>
        <w:tc>
          <w:tcPr>
            <w:tcW w:w="2311" w:type="dxa"/>
            <w:tcBorders>
              <w:left w:val="single" w:color="auto" w:sz="6" w:space="0"/>
              <w:right w:val="single" w:color="auto" w:sz="6" w:space="0"/>
            </w:tcBorders>
            <w:vAlign w:val="center"/>
          </w:tcPr>
          <w:p>
            <w:pPr>
              <w:ind w:left="-13" w:leftChars="-50" w:right="-107" w:rightChars="-51" w:hanging="92" w:hangingChars="44"/>
              <w:jc w:val="center"/>
              <w:rPr>
                <w:rFonts w:ascii="Times New Roman" w:hAnsi="Times New Roman" w:cs="Times New Roman"/>
                <w:szCs w:val="24"/>
              </w:rPr>
            </w:pPr>
            <w:r>
              <w:rPr>
                <w:rFonts w:hint="eastAsia" w:ascii="Times New Roman" w:hAnsi="Times New Roman" w:cs="Times New Roman"/>
                <w:szCs w:val="24"/>
              </w:rPr>
              <w:t>4</w:t>
            </w:r>
            <w:r>
              <w:rPr>
                <w:rFonts w:ascii="Times New Roman" w:hAnsi="Times New Roman" w:cs="Times New Roman"/>
                <w:szCs w:val="24"/>
              </w:rPr>
              <w:t>5mg/L</w:t>
            </w:r>
            <w:r>
              <w:rPr>
                <w:rFonts w:hint="eastAsia" w:ascii="Times New Roman" w:hAnsi="Times New Roman" w:cs="Times New Roman"/>
                <w:szCs w:val="24"/>
              </w:rPr>
              <w:t>，0.0086t/a</w:t>
            </w:r>
          </w:p>
        </w:tc>
        <w:tc>
          <w:tcPr>
            <w:tcW w:w="2245" w:type="dxa"/>
            <w:tcBorders>
              <w:left w:val="single" w:color="auto" w:sz="6" w:space="0"/>
            </w:tcBorders>
            <w:vAlign w:val="center"/>
          </w:tcPr>
          <w:p>
            <w:pPr>
              <w:ind w:left="-13" w:leftChars="-50" w:right="-107" w:rightChars="-51" w:hanging="92" w:hangingChars="44"/>
              <w:jc w:val="center"/>
              <w:rPr>
                <w:rFonts w:ascii="Times New Roman" w:hAnsi="Times New Roman" w:cs="Times New Roman"/>
                <w:szCs w:val="24"/>
              </w:rPr>
            </w:pPr>
            <w:r>
              <w:rPr>
                <w:rFonts w:hint="eastAsia" w:ascii="Times New Roman" w:hAnsi="Times New Roman" w:cs="Times New Roman"/>
                <w:szCs w:val="24"/>
              </w:rPr>
              <w:t>4</w:t>
            </w:r>
            <w:r>
              <w:rPr>
                <w:rFonts w:ascii="Times New Roman" w:hAnsi="Times New Roman" w:cs="Times New Roman"/>
                <w:szCs w:val="24"/>
              </w:rPr>
              <w:t>5mg/L</w:t>
            </w:r>
            <w:r>
              <w:rPr>
                <w:rFonts w:hint="eastAsia" w:ascii="Times New Roman" w:hAnsi="Times New Roman" w:cs="Times New Roman"/>
                <w:szCs w:val="24"/>
              </w:rPr>
              <w:t>，0.0086t/a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418" w:hRule="atLeast"/>
          <w:jc w:val="center"/>
        </w:trPr>
        <w:tc>
          <w:tcPr>
            <w:tcW w:w="895" w:type="dxa"/>
            <w:vMerge w:val="continue"/>
            <w:tcBorders>
              <w:right w:val="single" w:color="auto" w:sz="6" w:space="0"/>
            </w:tcBorders>
            <w:vAlign w:val="center"/>
          </w:tcPr>
          <w:p>
            <w:pPr>
              <w:jc w:val="center"/>
              <w:rPr>
                <w:rFonts w:ascii="Times New Roman" w:hAnsi="Times New Roman" w:eastAsia="宋体" w:cs="Times New Roman"/>
                <w:b/>
                <w:szCs w:val="21"/>
              </w:rPr>
            </w:pPr>
          </w:p>
        </w:tc>
        <w:tc>
          <w:tcPr>
            <w:tcW w:w="1597" w:type="dxa"/>
            <w:gridSpan w:val="2"/>
            <w:vMerge w:val="continue"/>
            <w:tcBorders>
              <w:left w:val="single" w:color="auto" w:sz="6" w:space="0"/>
              <w:right w:val="single" w:color="auto" w:sz="6" w:space="0"/>
            </w:tcBorders>
            <w:vAlign w:val="center"/>
          </w:tcPr>
          <w:p>
            <w:pPr>
              <w:snapToGrid w:val="0"/>
              <w:jc w:val="center"/>
              <w:rPr>
                <w:rFonts w:ascii="Times New Roman" w:hAnsi="Times New Roman" w:eastAsia="宋体" w:cs="Times New Roman"/>
                <w:szCs w:val="21"/>
              </w:rPr>
            </w:pPr>
          </w:p>
        </w:tc>
        <w:tc>
          <w:tcPr>
            <w:tcW w:w="1422" w:type="dxa"/>
            <w:tcBorders>
              <w:top w:val="single" w:color="auto" w:sz="4" w:space="0"/>
              <w:left w:val="single" w:color="auto" w:sz="6" w:space="0"/>
              <w:bottom w:val="single" w:color="auto" w:sz="4" w:space="0"/>
              <w:right w:val="single" w:color="auto" w:sz="6" w:space="0"/>
            </w:tcBorders>
            <w:vAlign w:val="center"/>
          </w:tcPr>
          <w:p>
            <w:pPr>
              <w:jc w:val="center"/>
              <w:rPr>
                <w:rFonts w:ascii="Times New Roman" w:hAnsi="Times New Roman" w:eastAsia="宋体" w:cs="Times New Roman"/>
                <w:szCs w:val="24"/>
              </w:rPr>
            </w:pPr>
            <w:r>
              <w:rPr>
                <w:rFonts w:ascii="Times New Roman" w:hAnsi="Times New Roman" w:cs="Times New Roman"/>
                <w:szCs w:val="24"/>
              </w:rPr>
              <w:t>SS</w:t>
            </w:r>
          </w:p>
        </w:tc>
        <w:tc>
          <w:tcPr>
            <w:tcW w:w="2311" w:type="dxa"/>
            <w:tcBorders>
              <w:left w:val="single" w:color="auto" w:sz="6" w:space="0"/>
              <w:right w:val="single" w:color="auto" w:sz="6" w:space="0"/>
            </w:tcBorders>
            <w:vAlign w:val="center"/>
          </w:tcPr>
          <w:p>
            <w:pPr>
              <w:ind w:left="-13" w:leftChars="-50" w:right="-107" w:rightChars="-51" w:hanging="92" w:hangingChars="44"/>
              <w:jc w:val="center"/>
              <w:rPr>
                <w:rFonts w:ascii="Times New Roman" w:hAnsi="Times New Roman" w:cs="Times New Roman"/>
                <w:szCs w:val="24"/>
              </w:rPr>
            </w:pPr>
            <w:r>
              <w:rPr>
                <w:rFonts w:hint="eastAsia" w:ascii="Times New Roman" w:hAnsi="Times New Roman" w:cs="Times New Roman"/>
                <w:szCs w:val="24"/>
              </w:rPr>
              <w:t>4</w:t>
            </w:r>
            <w:r>
              <w:rPr>
                <w:rFonts w:ascii="Times New Roman" w:hAnsi="Times New Roman" w:cs="Times New Roman"/>
                <w:szCs w:val="24"/>
              </w:rPr>
              <w:t>00mg/L</w:t>
            </w:r>
            <w:r>
              <w:rPr>
                <w:rFonts w:hint="eastAsia" w:ascii="Times New Roman" w:hAnsi="Times New Roman" w:cs="Times New Roman"/>
                <w:szCs w:val="24"/>
              </w:rPr>
              <w:t>，0.0768t/a</w:t>
            </w:r>
          </w:p>
        </w:tc>
        <w:tc>
          <w:tcPr>
            <w:tcW w:w="2245" w:type="dxa"/>
            <w:tcBorders>
              <w:left w:val="single" w:color="auto" w:sz="6" w:space="0"/>
            </w:tcBorders>
            <w:vAlign w:val="center"/>
          </w:tcPr>
          <w:p>
            <w:pPr>
              <w:ind w:left="-13" w:leftChars="-50" w:right="-107" w:rightChars="-51" w:hanging="92" w:hangingChars="44"/>
              <w:jc w:val="center"/>
              <w:rPr>
                <w:rFonts w:ascii="Times New Roman" w:hAnsi="Times New Roman" w:cs="Times New Roman"/>
                <w:szCs w:val="24"/>
              </w:rPr>
            </w:pPr>
            <w:r>
              <w:rPr>
                <w:rFonts w:hint="eastAsia" w:ascii="Times New Roman" w:hAnsi="Times New Roman" w:cs="Times New Roman"/>
                <w:szCs w:val="24"/>
              </w:rPr>
              <w:t>200</w:t>
            </w:r>
            <w:r>
              <w:rPr>
                <w:rFonts w:ascii="Times New Roman" w:hAnsi="Times New Roman" w:cs="Times New Roman"/>
                <w:szCs w:val="24"/>
              </w:rPr>
              <w:t>mg/L</w:t>
            </w:r>
            <w:r>
              <w:rPr>
                <w:rFonts w:hint="eastAsia" w:ascii="Times New Roman" w:hAnsi="Times New Roman" w:cs="Times New Roman"/>
                <w:szCs w:val="24"/>
              </w:rPr>
              <w:t>，</w:t>
            </w:r>
            <w:r>
              <w:rPr>
                <w:rFonts w:ascii="Times New Roman" w:hAnsi="Times New Roman" w:cs="Times New Roman"/>
                <w:szCs w:val="24"/>
              </w:rPr>
              <w:t>0.0384</w:t>
            </w:r>
            <w:r>
              <w:rPr>
                <w:rFonts w:hint="eastAsia" w:ascii="Times New Roman" w:hAnsi="Times New Roman" w:cs="Times New Roman"/>
                <w:szCs w:val="24"/>
              </w:rPr>
              <w:t>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538" w:hRule="atLeast"/>
          <w:jc w:val="center"/>
        </w:trPr>
        <w:tc>
          <w:tcPr>
            <w:tcW w:w="895" w:type="dxa"/>
            <w:vMerge w:val="continue"/>
            <w:tcBorders>
              <w:right w:val="single" w:color="auto" w:sz="6" w:space="0"/>
            </w:tcBorders>
            <w:vAlign w:val="center"/>
          </w:tcPr>
          <w:p>
            <w:pPr>
              <w:jc w:val="center"/>
              <w:rPr>
                <w:rFonts w:ascii="Times New Roman" w:hAnsi="Times New Roman" w:eastAsia="宋体" w:cs="Times New Roman"/>
                <w:b/>
                <w:szCs w:val="21"/>
              </w:rPr>
            </w:pPr>
          </w:p>
        </w:tc>
        <w:tc>
          <w:tcPr>
            <w:tcW w:w="1597" w:type="dxa"/>
            <w:gridSpan w:val="2"/>
            <w:vMerge w:val="continue"/>
            <w:tcBorders>
              <w:left w:val="single" w:color="auto" w:sz="6" w:space="0"/>
              <w:right w:val="single" w:color="auto" w:sz="6" w:space="0"/>
            </w:tcBorders>
            <w:vAlign w:val="center"/>
          </w:tcPr>
          <w:p>
            <w:pPr>
              <w:snapToGrid w:val="0"/>
              <w:jc w:val="center"/>
              <w:rPr>
                <w:rFonts w:ascii="Times New Roman" w:hAnsi="Times New Roman" w:eastAsia="宋体" w:cs="Times New Roman"/>
                <w:szCs w:val="21"/>
              </w:rPr>
            </w:pPr>
          </w:p>
        </w:tc>
        <w:tc>
          <w:tcPr>
            <w:tcW w:w="1422" w:type="dxa"/>
            <w:tcBorders>
              <w:top w:val="single" w:color="auto" w:sz="4" w:space="0"/>
              <w:left w:val="single" w:color="auto" w:sz="6" w:space="0"/>
              <w:bottom w:val="single" w:color="auto" w:sz="4" w:space="0"/>
              <w:right w:val="single" w:color="auto" w:sz="6" w:space="0"/>
            </w:tcBorders>
            <w:vAlign w:val="center"/>
          </w:tcPr>
          <w:p>
            <w:pPr>
              <w:jc w:val="center"/>
              <w:rPr>
                <w:rFonts w:ascii="Times New Roman" w:hAnsi="Times New Roman" w:cs="Times New Roman"/>
                <w:szCs w:val="24"/>
              </w:rPr>
            </w:pPr>
            <w:r>
              <w:rPr>
                <w:rFonts w:ascii="Times New Roman" w:hAnsi="Times New Roman" w:cs="Times New Roman"/>
                <w:szCs w:val="24"/>
              </w:rPr>
              <w:t>动植物油</w:t>
            </w:r>
          </w:p>
        </w:tc>
        <w:tc>
          <w:tcPr>
            <w:tcW w:w="2311" w:type="dxa"/>
            <w:tcBorders>
              <w:left w:val="single" w:color="auto" w:sz="6" w:space="0"/>
              <w:bottom w:val="single" w:color="auto" w:sz="4" w:space="0"/>
              <w:right w:val="single" w:color="auto" w:sz="6" w:space="0"/>
            </w:tcBorders>
            <w:vAlign w:val="center"/>
          </w:tcPr>
          <w:p>
            <w:pPr>
              <w:ind w:left="-13" w:leftChars="-50" w:right="-107" w:rightChars="-51" w:hanging="92" w:hangingChars="44"/>
              <w:jc w:val="center"/>
              <w:rPr>
                <w:rFonts w:ascii="Times New Roman" w:hAnsi="Times New Roman" w:cs="Times New Roman"/>
                <w:szCs w:val="24"/>
              </w:rPr>
            </w:pPr>
            <w:r>
              <w:rPr>
                <w:rFonts w:hint="eastAsia" w:ascii="Times New Roman" w:hAnsi="Times New Roman" w:cs="Times New Roman"/>
                <w:szCs w:val="24"/>
              </w:rPr>
              <w:t>20</w:t>
            </w:r>
            <w:r>
              <w:rPr>
                <w:rFonts w:ascii="Times New Roman" w:hAnsi="Times New Roman" w:cs="Times New Roman"/>
                <w:szCs w:val="24"/>
              </w:rPr>
              <w:t>mg/L</w:t>
            </w:r>
            <w:r>
              <w:rPr>
                <w:rFonts w:hint="eastAsia" w:ascii="Times New Roman" w:hAnsi="Times New Roman" w:cs="Times New Roman"/>
                <w:szCs w:val="24"/>
              </w:rPr>
              <w:t>，0.0038t/a</w:t>
            </w:r>
          </w:p>
        </w:tc>
        <w:tc>
          <w:tcPr>
            <w:tcW w:w="2245" w:type="dxa"/>
            <w:tcBorders>
              <w:left w:val="single" w:color="auto" w:sz="6" w:space="0"/>
              <w:bottom w:val="single" w:color="auto" w:sz="4" w:space="0"/>
            </w:tcBorders>
            <w:vAlign w:val="center"/>
          </w:tcPr>
          <w:p>
            <w:pPr>
              <w:ind w:left="-13" w:leftChars="-50" w:right="-107" w:rightChars="-51" w:hanging="92" w:hangingChars="44"/>
              <w:jc w:val="center"/>
              <w:rPr>
                <w:rFonts w:ascii="Times New Roman" w:hAnsi="Times New Roman" w:cs="Times New Roman"/>
                <w:szCs w:val="24"/>
              </w:rPr>
            </w:pPr>
            <w:r>
              <w:rPr>
                <w:rFonts w:hint="eastAsia" w:ascii="Times New Roman" w:hAnsi="Times New Roman" w:cs="Times New Roman"/>
                <w:szCs w:val="24"/>
              </w:rPr>
              <w:t>10</w:t>
            </w:r>
            <w:r>
              <w:rPr>
                <w:rFonts w:ascii="Times New Roman" w:hAnsi="Times New Roman" w:cs="Times New Roman"/>
                <w:szCs w:val="24"/>
              </w:rPr>
              <w:t>mg/L</w:t>
            </w:r>
            <w:r>
              <w:rPr>
                <w:rFonts w:hint="eastAsia" w:ascii="Times New Roman" w:hAnsi="Times New Roman" w:cs="Times New Roman"/>
                <w:szCs w:val="24"/>
              </w:rPr>
              <w:t>，</w:t>
            </w:r>
            <w:r>
              <w:rPr>
                <w:rFonts w:ascii="Times New Roman" w:hAnsi="Times New Roman" w:cs="Times New Roman"/>
                <w:szCs w:val="24"/>
              </w:rPr>
              <w:t>0.0019</w:t>
            </w:r>
            <w:r>
              <w:rPr>
                <w:rFonts w:hint="eastAsia" w:ascii="Times New Roman" w:hAnsi="Times New Roman" w:cs="Times New Roman"/>
                <w:szCs w:val="24"/>
              </w:rPr>
              <w:t>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12" w:hRule="atLeast"/>
          <w:jc w:val="center"/>
        </w:trPr>
        <w:tc>
          <w:tcPr>
            <w:tcW w:w="895" w:type="dxa"/>
            <w:vMerge w:val="restart"/>
            <w:tcBorders>
              <w:top w:val="single" w:color="auto" w:sz="2" w:space="0"/>
              <w:right w:val="single" w:color="auto" w:sz="6"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固</w:t>
            </w:r>
          </w:p>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体</w:t>
            </w:r>
          </w:p>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废</w:t>
            </w:r>
          </w:p>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物</w:t>
            </w:r>
          </w:p>
        </w:tc>
        <w:tc>
          <w:tcPr>
            <w:tcW w:w="3019" w:type="dxa"/>
            <w:gridSpan w:val="3"/>
            <w:tcBorders>
              <w:top w:val="single" w:color="auto" w:sz="2" w:space="0"/>
              <w:left w:val="single" w:color="auto" w:sz="6" w:space="0"/>
              <w:right w:val="single" w:color="auto" w:sz="6" w:space="0"/>
            </w:tcBorders>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废边角料</w:t>
            </w:r>
          </w:p>
        </w:tc>
        <w:tc>
          <w:tcPr>
            <w:tcW w:w="231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0.2t/a</w:t>
            </w:r>
          </w:p>
        </w:tc>
        <w:tc>
          <w:tcPr>
            <w:tcW w:w="2245" w:type="dxa"/>
            <w:vMerge w:val="restart"/>
            <w:tcBorders>
              <w:top w:val="single" w:color="auto" w:sz="6" w:space="0"/>
              <w:left w:val="single" w:color="auto" w:sz="6" w:space="0"/>
            </w:tcBorders>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集中</w:t>
            </w:r>
            <w:r>
              <w:rPr>
                <w:rFonts w:ascii="Times New Roman" w:hAnsi="Times New Roman" w:eastAsia="宋体" w:cs="Times New Roman"/>
                <w:szCs w:val="24"/>
              </w:rPr>
              <w:t>收集后外售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176" w:hRule="atLeast"/>
          <w:jc w:val="center"/>
        </w:trPr>
        <w:tc>
          <w:tcPr>
            <w:tcW w:w="895" w:type="dxa"/>
            <w:vMerge w:val="continue"/>
            <w:tcBorders>
              <w:right w:val="single" w:color="auto" w:sz="6" w:space="0"/>
            </w:tcBorders>
            <w:vAlign w:val="center"/>
          </w:tcPr>
          <w:p>
            <w:pPr>
              <w:adjustRightInd w:val="0"/>
              <w:snapToGrid w:val="0"/>
              <w:jc w:val="center"/>
              <w:rPr>
                <w:rFonts w:ascii="Times New Roman" w:hAnsi="Times New Roman" w:eastAsia="宋体" w:cs="Times New Roman"/>
                <w:b/>
                <w:szCs w:val="21"/>
              </w:rPr>
            </w:pPr>
          </w:p>
        </w:tc>
        <w:tc>
          <w:tcPr>
            <w:tcW w:w="3019" w:type="dxa"/>
            <w:gridSpan w:val="3"/>
            <w:tcBorders>
              <w:top w:val="single" w:color="auto" w:sz="2" w:space="0"/>
              <w:left w:val="single" w:color="auto" w:sz="6" w:space="0"/>
              <w:right w:val="single" w:color="auto" w:sz="6" w:space="0"/>
            </w:tcBorders>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废包装材料</w:t>
            </w:r>
          </w:p>
        </w:tc>
        <w:tc>
          <w:tcPr>
            <w:tcW w:w="231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0.5t/a</w:t>
            </w:r>
          </w:p>
        </w:tc>
        <w:tc>
          <w:tcPr>
            <w:tcW w:w="2245" w:type="dxa"/>
            <w:vMerge w:val="continue"/>
            <w:tcBorders>
              <w:left w:val="single" w:color="auto" w:sz="6" w:space="0"/>
            </w:tcBorders>
            <w:vAlign w:val="center"/>
          </w:tcPr>
          <w:p>
            <w:pPr>
              <w:adjustRightInd w:val="0"/>
              <w:snapToGrid w:val="0"/>
              <w:jc w:val="center"/>
              <w:rPr>
                <w:rFonts w:ascii="Times New Roman" w:hAnsi="Times New Roman"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30" w:hRule="atLeast"/>
          <w:jc w:val="center"/>
        </w:trPr>
        <w:tc>
          <w:tcPr>
            <w:tcW w:w="895" w:type="dxa"/>
            <w:vMerge w:val="continue"/>
            <w:tcBorders>
              <w:right w:val="single" w:color="auto" w:sz="6" w:space="0"/>
            </w:tcBorders>
            <w:vAlign w:val="center"/>
          </w:tcPr>
          <w:p>
            <w:pPr>
              <w:jc w:val="center"/>
              <w:rPr>
                <w:rFonts w:ascii="Times New Roman" w:hAnsi="Times New Roman" w:eastAsia="宋体" w:cs="Times New Roman"/>
                <w:b/>
                <w:szCs w:val="21"/>
              </w:rPr>
            </w:pPr>
          </w:p>
        </w:tc>
        <w:tc>
          <w:tcPr>
            <w:tcW w:w="3019" w:type="dxa"/>
            <w:gridSpan w:val="3"/>
            <w:tcBorders>
              <w:left w:val="single" w:color="auto" w:sz="6" w:space="0"/>
              <w:right w:val="single" w:color="auto" w:sz="6" w:space="0"/>
            </w:tcBorders>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废机油</w:t>
            </w:r>
          </w:p>
        </w:tc>
        <w:tc>
          <w:tcPr>
            <w:tcW w:w="2311" w:type="dxa"/>
            <w:tcBorders>
              <w:top w:val="single" w:color="auto" w:sz="6" w:space="0"/>
              <w:left w:val="single" w:color="auto" w:sz="6" w:space="0"/>
              <w:bottom w:val="single" w:color="auto" w:sz="4" w:space="0"/>
              <w:right w:val="single" w:color="auto" w:sz="6" w:space="0"/>
            </w:tcBorders>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0.0</w:t>
            </w:r>
            <w:r>
              <w:rPr>
                <w:rFonts w:hint="eastAsia" w:ascii="Times New Roman" w:hAnsi="Times New Roman" w:eastAsia="宋体" w:cs="Times New Roman"/>
                <w:szCs w:val="24"/>
              </w:rPr>
              <w:t>5 t/a</w:t>
            </w:r>
          </w:p>
        </w:tc>
        <w:tc>
          <w:tcPr>
            <w:tcW w:w="2245" w:type="dxa"/>
            <w:vMerge w:val="restart"/>
            <w:tcBorders>
              <w:left w:val="single" w:color="auto" w:sz="6" w:space="0"/>
            </w:tcBorders>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委托有资质单位处理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490" w:hRule="atLeast"/>
          <w:jc w:val="center"/>
        </w:trPr>
        <w:tc>
          <w:tcPr>
            <w:tcW w:w="895" w:type="dxa"/>
            <w:vMerge w:val="continue"/>
            <w:tcBorders>
              <w:right w:val="single" w:color="auto" w:sz="6" w:space="0"/>
            </w:tcBorders>
            <w:vAlign w:val="center"/>
          </w:tcPr>
          <w:p>
            <w:pPr>
              <w:jc w:val="center"/>
              <w:rPr>
                <w:rFonts w:ascii="Times New Roman" w:hAnsi="Times New Roman" w:eastAsia="宋体" w:cs="Times New Roman"/>
                <w:b/>
                <w:szCs w:val="21"/>
              </w:rPr>
            </w:pPr>
          </w:p>
        </w:tc>
        <w:tc>
          <w:tcPr>
            <w:tcW w:w="3019" w:type="dxa"/>
            <w:gridSpan w:val="3"/>
            <w:tcBorders>
              <w:left w:val="single" w:color="auto" w:sz="6" w:space="0"/>
              <w:right w:val="single" w:color="auto" w:sz="6" w:space="0"/>
            </w:tcBorders>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废</w:t>
            </w:r>
            <w:r>
              <w:rPr>
                <w:rFonts w:hint="eastAsia" w:ascii="Times New Roman" w:hAnsi="Times New Roman" w:eastAsia="宋体" w:cs="Times New Roman"/>
                <w:szCs w:val="24"/>
              </w:rPr>
              <w:t>液压油</w:t>
            </w:r>
          </w:p>
        </w:tc>
        <w:tc>
          <w:tcPr>
            <w:tcW w:w="2311" w:type="dxa"/>
            <w:tcBorders>
              <w:top w:val="single" w:color="auto" w:sz="6" w:space="0"/>
              <w:left w:val="single" w:color="auto" w:sz="6" w:space="0"/>
              <w:bottom w:val="single" w:color="auto" w:sz="4" w:space="0"/>
              <w:right w:val="single" w:color="auto" w:sz="6" w:space="0"/>
            </w:tcBorders>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0.</w:t>
            </w:r>
            <w:r>
              <w:rPr>
                <w:rFonts w:hint="eastAsia" w:ascii="Times New Roman" w:hAnsi="Times New Roman" w:eastAsia="宋体" w:cs="Times New Roman"/>
                <w:szCs w:val="24"/>
              </w:rPr>
              <w:t>1t/a</w:t>
            </w:r>
          </w:p>
        </w:tc>
        <w:tc>
          <w:tcPr>
            <w:tcW w:w="2245" w:type="dxa"/>
            <w:vMerge w:val="continue"/>
            <w:tcBorders>
              <w:left w:val="single" w:color="auto" w:sz="6" w:space="0"/>
            </w:tcBorders>
            <w:vAlign w:val="center"/>
          </w:tcPr>
          <w:p>
            <w:pPr>
              <w:adjustRightInd w:val="0"/>
              <w:snapToGrid w:val="0"/>
              <w:jc w:val="center"/>
              <w:rPr>
                <w:rFonts w:ascii="Times New Roman" w:hAnsi="Times New Roman"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452" w:hRule="atLeast"/>
          <w:jc w:val="center"/>
        </w:trPr>
        <w:tc>
          <w:tcPr>
            <w:tcW w:w="895" w:type="dxa"/>
            <w:vMerge w:val="continue"/>
            <w:tcBorders>
              <w:right w:val="single" w:color="auto" w:sz="6" w:space="0"/>
            </w:tcBorders>
            <w:vAlign w:val="center"/>
          </w:tcPr>
          <w:p>
            <w:pPr>
              <w:jc w:val="center"/>
              <w:rPr>
                <w:rFonts w:ascii="Times New Roman" w:hAnsi="Times New Roman" w:eastAsia="宋体" w:cs="Times New Roman"/>
                <w:b/>
                <w:szCs w:val="21"/>
              </w:rPr>
            </w:pPr>
          </w:p>
        </w:tc>
        <w:tc>
          <w:tcPr>
            <w:tcW w:w="3019" w:type="dxa"/>
            <w:gridSpan w:val="3"/>
            <w:tcBorders>
              <w:left w:val="single" w:color="auto" w:sz="6" w:space="0"/>
              <w:right w:val="single" w:color="auto" w:sz="6" w:space="0"/>
            </w:tcBorders>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生活垃圾</w:t>
            </w:r>
          </w:p>
        </w:tc>
        <w:tc>
          <w:tcPr>
            <w:tcW w:w="2311" w:type="dxa"/>
            <w:tcBorders>
              <w:top w:val="single" w:color="auto" w:sz="4"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3.0</w:t>
            </w:r>
          </w:p>
        </w:tc>
        <w:tc>
          <w:tcPr>
            <w:tcW w:w="2245" w:type="dxa"/>
            <w:tcBorders>
              <w:left w:val="single" w:color="auto" w:sz="6" w:space="0"/>
              <w:bottom w:val="single" w:color="auto" w:sz="6" w:space="0"/>
            </w:tcBorders>
            <w:vAlign w:val="center"/>
          </w:tcPr>
          <w:p>
            <w:pPr>
              <w:jc w:val="center"/>
              <w:rPr>
                <w:rFonts w:ascii="Times New Roman" w:hAnsi="Times New Roman" w:eastAsia="宋体" w:cs="Times New Roman"/>
              </w:rPr>
            </w:pPr>
            <w:r>
              <w:rPr>
                <w:rFonts w:ascii="Times New Roman" w:hAnsi="Times New Roman" w:eastAsia="宋体" w:cs="Times New Roman"/>
                <w:szCs w:val="24"/>
              </w:rPr>
              <w:t>环卫部门统一清理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45" w:hRule="atLeast"/>
          <w:jc w:val="center"/>
        </w:trPr>
        <w:tc>
          <w:tcPr>
            <w:tcW w:w="895" w:type="dxa"/>
            <w:tcBorders>
              <w:top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噪声</w:t>
            </w:r>
          </w:p>
        </w:tc>
        <w:tc>
          <w:tcPr>
            <w:tcW w:w="7575" w:type="dxa"/>
            <w:gridSpan w:val="5"/>
            <w:tcBorders>
              <w:top w:val="single" w:color="auto" w:sz="6" w:space="0"/>
              <w:left w:val="single" w:color="auto" w:sz="6" w:space="0"/>
              <w:bottom w:val="single" w:color="auto" w:sz="6" w:space="0"/>
            </w:tcBorders>
            <w:vAlign w:val="center"/>
          </w:tcPr>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szCs w:val="21"/>
              </w:rPr>
              <w:t>本项目主要噪声源为</w:t>
            </w:r>
            <w:r>
              <w:rPr>
                <w:rFonts w:hint="eastAsia" w:ascii="Times New Roman" w:hAnsi="Times New Roman" w:eastAsia="宋体" w:cs="Times New Roman"/>
                <w:szCs w:val="21"/>
              </w:rPr>
              <w:t>液压机、压片机、空气压缩机</w:t>
            </w:r>
            <w:r>
              <w:rPr>
                <w:rFonts w:ascii="Times New Roman" w:hAnsi="Times New Roman" w:eastAsia="宋体" w:cs="Times New Roman"/>
                <w:szCs w:val="21"/>
              </w:rPr>
              <w:t>等工作时产生的噪声，其噪声源强一般在7</w:t>
            </w:r>
            <w:r>
              <w:rPr>
                <w:rFonts w:hint="eastAsia" w:ascii="Times New Roman" w:hAnsi="Times New Roman" w:eastAsia="宋体" w:cs="Times New Roman"/>
                <w:szCs w:val="21"/>
              </w:rPr>
              <w:t>5</w:t>
            </w:r>
            <w:r>
              <w:rPr>
                <w:rFonts w:ascii="Times New Roman" w:hAnsi="Times New Roman" w:eastAsia="宋体" w:cs="Times New Roman"/>
                <w:szCs w:val="21"/>
              </w:rPr>
              <w:t>～9</w:t>
            </w:r>
            <w:r>
              <w:rPr>
                <w:rFonts w:hint="eastAsia" w:ascii="Times New Roman" w:hAnsi="Times New Roman" w:eastAsia="宋体" w:cs="Times New Roman"/>
                <w:szCs w:val="21"/>
              </w:rPr>
              <w:t>0</w:t>
            </w:r>
            <w:r>
              <w:rPr>
                <w:rFonts w:ascii="Times New Roman" w:hAnsi="Times New Roman" w:eastAsia="宋体" w:cs="Times New Roman"/>
                <w:szCs w:val="21"/>
              </w:rPr>
              <w:t>dB(A)之间。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4684" w:hRule="atLeast"/>
          <w:jc w:val="center"/>
        </w:trPr>
        <w:tc>
          <w:tcPr>
            <w:tcW w:w="8470" w:type="dxa"/>
            <w:gridSpan w:val="6"/>
            <w:tcBorders>
              <w:top w:val="single" w:color="auto" w:sz="6" w:space="0"/>
            </w:tcBorders>
          </w:tcPr>
          <w:p>
            <w:pPr>
              <w:adjustRightInd w:val="0"/>
              <w:snapToGrid w:val="0"/>
              <w:spacing w:line="520" w:lineRule="exact"/>
              <w:rPr>
                <w:rFonts w:ascii="Times New Roman" w:hAnsi="Times New Roman" w:eastAsia="宋体" w:cs="Times New Roman"/>
                <w:b/>
                <w:sz w:val="24"/>
                <w:szCs w:val="24"/>
              </w:rPr>
            </w:pPr>
            <w:r>
              <w:rPr>
                <w:rFonts w:ascii="Times New Roman" w:hAnsi="Times New Roman" w:eastAsia="宋体" w:cs="Times New Roman"/>
                <w:b/>
                <w:sz w:val="24"/>
                <w:szCs w:val="24"/>
              </w:rPr>
              <w:t>主要生态影响（不够时可另附页）</w:t>
            </w:r>
          </w:p>
          <w:p>
            <w:pPr>
              <w:spacing w:line="360" w:lineRule="auto"/>
              <w:ind w:firstLine="480" w:firstLineChars="200"/>
              <w:rPr>
                <w:rFonts w:ascii="Times New Roman" w:hAnsi="Times New Roman" w:eastAsia="宋体" w:cs="Times New Roman"/>
                <w:szCs w:val="21"/>
              </w:rPr>
            </w:pPr>
            <w:r>
              <w:rPr>
                <w:rFonts w:hint="eastAsia" w:ascii="Times New Roman" w:hAnsi="Times New Roman" w:eastAsia="宋体" w:cs="Times New Roman"/>
                <w:sz w:val="24"/>
                <w:szCs w:val="24"/>
              </w:rPr>
              <w:t>项目租用已建成的标准厂房，地面已硬化，基本无生态影响。</w:t>
            </w:r>
          </w:p>
        </w:tc>
      </w:tr>
    </w:tbl>
    <w:p>
      <w:pPr>
        <w:pStyle w:val="112"/>
        <w:ind w:firstLine="640"/>
        <w:rPr>
          <w:rStyle w:val="153"/>
          <w:rFonts w:eastAsia="宋体"/>
        </w:rPr>
      </w:pPr>
      <w:r>
        <w:rPr>
          <w:rStyle w:val="153"/>
          <w:rFonts w:eastAsia="宋体"/>
        </w:rPr>
        <w:br w:type="page"/>
      </w:r>
    </w:p>
    <w:p>
      <w:pPr>
        <w:pStyle w:val="2"/>
        <w:snapToGrid w:val="0"/>
        <w:spacing w:before="0" w:after="0" w:line="360" w:lineRule="auto"/>
        <w:rPr>
          <w:rFonts w:ascii="Times New Roman" w:hAnsi="Times New Roman" w:eastAsia="宋体"/>
        </w:rPr>
      </w:pPr>
      <w:bookmarkStart w:id="9" w:name="_Toc532580946"/>
      <w:r>
        <w:rPr>
          <w:rFonts w:ascii="Times New Roman" w:hAnsi="Times New Roman" w:eastAsia="宋体"/>
        </w:rPr>
        <w:t>环境影响分析</w:t>
      </w:r>
      <w:bookmarkEnd w:id="9"/>
    </w:p>
    <w:tbl>
      <w:tblPr>
        <w:tblStyle w:val="3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3" w:hRule="atLeast"/>
        </w:trPr>
        <w:tc>
          <w:tcPr>
            <w:tcW w:w="8522" w:type="dxa"/>
          </w:tcPr>
          <w:p>
            <w:pPr>
              <w:autoSpaceDE w:val="0"/>
              <w:autoSpaceDN w:val="0"/>
              <w:adjustRightInd w:val="0"/>
              <w:snapToGrid w:val="0"/>
              <w:spacing w:line="360" w:lineRule="auto"/>
              <w:ind w:firstLine="422"/>
              <w:rPr>
                <w:rFonts w:ascii="Times New Roman" w:hAnsi="Times New Roman" w:eastAsia="宋体" w:cs="Times New Roman"/>
                <w:b/>
                <w:bCs/>
                <w:sz w:val="28"/>
                <w:szCs w:val="28"/>
              </w:rPr>
            </w:pPr>
            <w:r>
              <w:rPr>
                <w:rFonts w:ascii="Times New Roman" w:hAnsi="Times New Roman" w:eastAsia="宋体" w:cs="Times New Roman"/>
                <w:b/>
                <w:bCs/>
                <w:sz w:val="28"/>
                <w:szCs w:val="28"/>
              </w:rPr>
              <w:t>一、施工期环境影响简要分析：</w:t>
            </w:r>
          </w:p>
          <w:p>
            <w:pPr>
              <w:adjustRightInd w:val="0"/>
              <w:snapToGrid w:val="0"/>
              <w:spacing w:line="360" w:lineRule="auto"/>
              <w:ind w:firstLine="480" w:firstLineChars="200"/>
              <w:rPr>
                <w:rFonts w:ascii="Calibri" w:hAnsi="Calibri" w:eastAsia="宋体" w:cs="Times New Roman"/>
                <w:szCs w:val="21"/>
              </w:rPr>
            </w:pPr>
            <w:r>
              <w:rPr>
                <w:rFonts w:hint="eastAsia" w:ascii="Times New Roman" w:hAnsi="Times New Roman" w:eastAsia="宋体" w:cs="Times New Roman"/>
                <w:sz w:val="24"/>
                <w:szCs w:val="24"/>
              </w:rPr>
              <w:t>本项目租赁西安渭北临潼渭水六路中段陕西西特电气有限公司的标准化厂房，项目施工期废水、噪声、固体废物均得到妥善处置。施工期废水仅为员工生活污水</w:t>
            </w:r>
            <w:r>
              <w:rPr>
                <w:rFonts w:hint="eastAsia" w:ascii="Times New Roman" w:hAnsi="Times New Roman" w:eastAsia="宋体" w:cs="Times New Roman"/>
                <w:color w:val="FF0000"/>
                <w:sz w:val="24"/>
                <w:szCs w:val="24"/>
              </w:rPr>
              <w:t>，</w:t>
            </w:r>
            <w:r>
              <w:rPr>
                <w:rFonts w:hint="eastAsia" w:ascii="宋体" w:hAnsi="宋体" w:eastAsia="宋体" w:cs="Times New Roman"/>
                <w:color w:val="FF0000"/>
                <w:sz w:val="24"/>
                <w:szCs w:val="24"/>
              </w:rPr>
              <w:t>依托陕西西特电器有限公司厂房东侧</w:t>
            </w:r>
            <w:r>
              <w:rPr>
                <w:rFonts w:hint="eastAsia" w:ascii="Times New Roman" w:hAnsi="Times New Roman" w:eastAsia="宋体" w:cs="Times New Roman"/>
                <w:color w:val="FF0000"/>
                <w:sz w:val="24"/>
                <w:szCs w:val="24"/>
              </w:rPr>
              <w:t>1</w:t>
            </w:r>
            <w:r>
              <w:rPr>
                <w:rFonts w:hint="eastAsia" w:ascii="宋体" w:hAnsi="宋体" w:eastAsia="宋体" w:cs="Times New Roman"/>
                <w:color w:val="FF0000"/>
                <w:sz w:val="24"/>
                <w:szCs w:val="24"/>
              </w:rPr>
              <w:t>座</w:t>
            </w:r>
            <w:r>
              <w:rPr>
                <w:rFonts w:hint="eastAsia" w:ascii="Times New Roman" w:hAnsi="Times New Roman" w:eastAsia="宋体" w:cs="Times New Roman"/>
                <w:color w:val="FF0000"/>
                <w:sz w:val="24"/>
                <w:szCs w:val="24"/>
              </w:rPr>
              <w:t>25m</w:t>
            </w:r>
            <w:r>
              <w:rPr>
                <w:rFonts w:hint="eastAsia" w:ascii="Times New Roman" w:hAnsi="Times New Roman" w:eastAsia="宋体" w:cs="Times New Roman"/>
                <w:color w:val="FF0000"/>
                <w:sz w:val="24"/>
                <w:szCs w:val="24"/>
                <w:vertAlign w:val="superscript"/>
              </w:rPr>
              <w:t>3</w:t>
            </w:r>
            <w:r>
              <w:rPr>
                <w:rFonts w:hint="eastAsia" w:ascii="宋体" w:hAnsi="宋体" w:eastAsia="宋体" w:cs="Times New Roman"/>
                <w:color w:val="FF0000"/>
                <w:sz w:val="24"/>
                <w:szCs w:val="24"/>
              </w:rPr>
              <w:t>化粪池预处理</w:t>
            </w:r>
            <w:r>
              <w:rPr>
                <w:rFonts w:hint="eastAsia" w:ascii="宋体" w:hAnsi="宋体" w:eastAsia="宋体" w:cs="Times New Roman"/>
                <w:color w:val="FF0000"/>
                <w:sz w:val="24"/>
                <w:szCs w:val="24"/>
                <w:lang w:val="en-US" w:eastAsia="zh-CN"/>
              </w:rPr>
              <w:t>后排入市政污水管网进入污水处理厂处理，对周围地表水影响较小</w:t>
            </w:r>
            <w:r>
              <w:rPr>
                <w:rFonts w:hint="eastAsia" w:ascii="Times New Roman" w:hAnsi="Times New Roman" w:eastAsia="宋体" w:cs="Times New Roman"/>
                <w:color w:val="FF0000"/>
                <w:sz w:val="24"/>
                <w:szCs w:val="24"/>
              </w:rPr>
              <w:t>；</w:t>
            </w:r>
            <w:r>
              <w:rPr>
                <w:rFonts w:hint="eastAsia" w:ascii="Times New Roman" w:hAnsi="Times New Roman" w:eastAsia="宋体" w:cs="Times New Roman"/>
                <w:sz w:val="24"/>
                <w:szCs w:val="24"/>
              </w:rPr>
              <w:t>设备</w:t>
            </w:r>
            <w:r>
              <w:rPr>
                <w:rFonts w:hint="eastAsia" w:ascii="Times New Roman" w:hAnsi="Times New Roman" w:eastAsia="宋体" w:cs="Times New Roman"/>
                <w:sz w:val="24"/>
                <w:szCs w:val="24"/>
                <w:lang w:val="en-US" w:eastAsia="zh-CN"/>
              </w:rPr>
              <w:t>安装</w:t>
            </w:r>
            <w:r>
              <w:rPr>
                <w:rFonts w:hint="eastAsia" w:ascii="Times New Roman" w:hAnsi="Times New Roman" w:eastAsia="宋体" w:cs="Times New Roman"/>
                <w:sz w:val="24"/>
                <w:szCs w:val="24"/>
              </w:rPr>
              <w:t>调试时产生的</w:t>
            </w:r>
            <w:r>
              <w:rPr>
                <w:rFonts w:hint="eastAsia" w:ascii="Times New Roman" w:hAnsi="Times New Roman" w:eastAsia="宋体" w:cs="Times New Roman"/>
                <w:sz w:val="24"/>
                <w:szCs w:val="24"/>
                <w:lang w:val="en-US" w:eastAsia="zh-CN"/>
              </w:rPr>
              <w:t>噪声</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租赁厂房为标准化厂房，已采取隔声处理，</w:t>
            </w:r>
            <w:r>
              <w:rPr>
                <w:rFonts w:hint="eastAsia" w:ascii="Times New Roman" w:hAnsi="Times New Roman" w:eastAsia="宋体" w:cs="Times New Roman"/>
                <w:sz w:val="24"/>
                <w:szCs w:val="24"/>
              </w:rPr>
              <w:t>对外环境影响较小；生活垃圾、</w:t>
            </w:r>
            <w:r>
              <w:rPr>
                <w:rFonts w:hint="eastAsia" w:ascii="Times New Roman" w:hAnsi="Times New Roman" w:eastAsia="宋体" w:cs="Times New Roman"/>
                <w:sz w:val="24"/>
                <w:szCs w:val="24"/>
                <w:lang w:val="en-US" w:eastAsia="zh-CN"/>
              </w:rPr>
              <w:t>废弃包装材料</w:t>
            </w:r>
            <w:r>
              <w:rPr>
                <w:rFonts w:hint="eastAsia" w:ascii="Times New Roman" w:hAnsi="Times New Roman" w:eastAsia="宋体" w:cs="Times New Roman"/>
                <w:sz w:val="24"/>
                <w:szCs w:val="24"/>
              </w:rPr>
              <w:t>等交由环卫部门清运。</w:t>
            </w:r>
          </w:p>
          <w:p>
            <w:pPr>
              <w:autoSpaceDE w:val="0"/>
              <w:autoSpaceDN w:val="0"/>
              <w:adjustRightInd w:val="0"/>
              <w:snapToGrid w:val="0"/>
              <w:spacing w:line="360" w:lineRule="auto"/>
              <w:ind w:firstLine="422"/>
              <w:rPr>
                <w:rFonts w:ascii="Times New Roman" w:hAnsi="Times New Roman" w:eastAsia="宋体" w:cs="Times New Roman"/>
                <w:b/>
                <w:bCs/>
                <w:sz w:val="28"/>
                <w:szCs w:val="28"/>
              </w:rPr>
            </w:pPr>
            <w:r>
              <w:rPr>
                <w:rFonts w:ascii="Times New Roman" w:hAnsi="Times New Roman" w:eastAsia="宋体" w:cs="Times New Roman"/>
                <w:b/>
                <w:bCs/>
                <w:sz w:val="28"/>
                <w:szCs w:val="28"/>
              </w:rPr>
              <w:t>二、营运期环境影响分析：</w:t>
            </w:r>
          </w:p>
          <w:p>
            <w:pPr>
              <w:adjustRightInd w:val="0"/>
              <w:snapToGrid w:val="0"/>
              <w:spacing w:line="360" w:lineRule="auto"/>
              <w:ind w:firstLine="422"/>
              <w:rPr>
                <w:rFonts w:ascii="Times New Roman" w:hAnsi="Times New Roman" w:eastAsia="宋体" w:cs="Times New Roman"/>
                <w:b/>
                <w:bCs/>
                <w:sz w:val="24"/>
                <w:szCs w:val="24"/>
              </w:rPr>
            </w:pPr>
            <w:r>
              <w:rPr>
                <w:rFonts w:ascii="Times New Roman" w:hAnsi="Times New Roman" w:eastAsia="宋体" w:cs="Times New Roman"/>
                <w:b/>
                <w:bCs/>
                <w:sz w:val="24"/>
                <w:szCs w:val="24"/>
              </w:rPr>
              <w:t>（一）大气环境影响分析</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w:t>
            </w:r>
            <w:r>
              <w:rPr>
                <w:rFonts w:hint="eastAsia" w:ascii="Times New Roman" w:hAnsi="Times New Roman" w:eastAsia="宋体" w:cs="Times New Roman"/>
                <w:sz w:val="24"/>
                <w:szCs w:val="24"/>
              </w:rPr>
              <w:t>大气评价等级判定</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采用《环境影响评价技术导则- 大气环境》（ HJ2.2-2018 ） 中推荐的AERSCREEN 估算模式分析，结果如下：</w:t>
            </w:r>
          </w:p>
          <w:p>
            <w:pPr>
              <w:pStyle w:val="33"/>
              <w:spacing w:after="0" w:line="360" w:lineRule="auto"/>
              <w:ind w:left="0" w:leftChars="0" w:firstLine="480"/>
              <w:rPr>
                <w:sz w:val="24"/>
              </w:rPr>
            </w:pPr>
            <w:r>
              <w:rPr>
                <w:sz w:val="24"/>
              </w:rPr>
              <w:t>（1）无组织粉尘</w:t>
            </w:r>
          </w:p>
          <w:p>
            <w:pPr>
              <w:adjustRightInd w:val="0"/>
              <w:snapToGrid w:val="0"/>
              <w:spacing w:before="156"/>
              <w:ind w:firstLine="422"/>
              <w:jc w:val="center"/>
              <w:rPr>
                <w:rFonts w:ascii="Times New Roman" w:hAnsi="Times New Roman" w:cs="Times New Roman"/>
                <w:b/>
                <w:bCs/>
              </w:rPr>
            </w:pPr>
            <w:r>
              <w:rPr>
                <w:rFonts w:ascii="Times New Roman" w:hAnsi="Times New Roman" w:cs="Times New Roman"/>
                <w:b/>
                <w:bCs/>
              </w:rPr>
              <w:t>表7-</w:t>
            </w:r>
            <w:r>
              <w:rPr>
                <w:rFonts w:hint="eastAsia" w:ascii="Times New Roman" w:hAnsi="Times New Roman" w:cs="Times New Roman"/>
                <w:b/>
                <w:bCs/>
              </w:rPr>
              <w:t>1</w:t>
            </w:r>
            <w:r>
              <w:rPr>
                <w:rFonts w:ascii="Times New Roman" w:hAnsi="Times New Roman" w:cs="Times New Roman"/>
                <w:b/>
                <w:bCs/>
              </w:rPr>
              <w:t xml:space="preserve">  本项目无组织</w:t>
            </w:r>
            <w:r>
              <w:rPr>
                <w:rFonts w:hint="eastAsia" w:ascii="Times New Roman" w:hAnsi="Times New Roman" w:cs="Times New Roman"/>
                <w:b/>
                <w:bCs/>
              </w:rPr>
              <w:t>粉尘</w:t>
            </w:r>
            <w:r>
              <w:rPr>
                <w:rFonts w:ascii="Times New Roman" w:hAnsi="Times New Roman" w:cs="Times New Roman"/>
                <w:b/>
                <w:bCs/>
              </w:rPr>
              <w:t>排放情况一览表</w:t>
            </w:r>
          </w:p>
          <w:tbl>
            <w:tblPr>
              <w:tblStyle w:val="35"/>
              <w:tblW w:w="8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
              <w:gridCol w:w="579"/>
              <w:gridCol w:w="651"/>
              <w:gridCol w:w="591"/>
              <w:gridCol w:w="669"/>
              <w:gridCol w:w="617"/>
              <w:gridCol w:w="587"/>
              <w:gridCol w:w="928"/>
              <w:gridCol w:w="850"/>
              <w:gridCol w:w="709"/>
              <w:gridCol w:w="850"/>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397" w:type="dxa"/>
                  <w:vMerge w:val="restart"/>
                  <w:vAlign w:val="center"/>
                </w:tcPr>
                <w:p>
                  <w:pPr>
                    <w:pStyle w:val="33"/>
                    <w:adjustRightInd w:val="0"/>
                    <w:snapToGrid w:val="0"/>
                    <w:spacing w:after="0"/>
                    <w:ind w:left="0" w:leftChars="0" w:firstLine="0" w:firstLineChars="0"/>
                    <w:jc w:val="center"/>
                    <w:rPr>
                      <w:sz w:val="18"/>
                      <w:szCs w:val="18"/>
                    </w:rPr>
                  </w:pPr>
                  <w:r>
                    <w:rPr>
                      <w:sz w:val="18"/>
                      <w:szCs w:val="18"/>
                    </w:rPr>
                    <w:t>编号</w:t>
                  </w:r>
                </w:p>
              </w:tc>
              <w:tc>
                <w:tcPr>
                  <w:tcW w:w="579" w:type="dxa"/>
                  <w:vMerge w:val="restart"/>
                  <w:vAlign w:val="center"/>
                </w:tcPr>
                <w:p>
                  <w:pPr>
                    <w:pStyle w:val="33"/>
                    <w:adjustRightInd w:val="0"/>
                    <w:snapToGrid w:val="0"/>
                    <w:spacing w:after="0"/>
                    <w:ind w:left="0" w:leftChars="0" w:firstLine="0" w:firstLineChars="0"/>
                    <w:jc w:val="center"/>
                    <w:rPr>
                      <w:sz w:val="18"/>
                      <w:szCs w:val="18"/>
                    </w:rPr>
                  </w:pPr>
                  <w:r>
                    <w:rPr>
                      <w:sz w:val="18"/>
                      <w:szCs w:val="18"/>
                    </w:rPr>
                    <w:t>名称</w:t>
                  </w:r>
                </w:p>
              </w:tc>
              <w:tc>
                <w:tcPr>
                  <w:tcW w:w="1242" w:type="dxa"/>
                  <w:gridSpan w:val="2"/>
                  <w:vAlign w:val="center"/>
                </w:tcPr>
                <w:p>
                  <w:pPr>
                    <w:pStyle w:val="33"/>
                    <w:adjustRightInd w:val="0"/>
                    <w:snapToGrid w:val="0"/>
                    <w:spacing w:after="0"/>
                    <w:ind w:left="0" w:leftChars="0" w:firstLine="0" w:firstLineChars="0"/>
                    <w:jc w:val="center"/>
                    <w:rPr>
                      <w:sz w:val="18"/>
                      <w:szCs w:val="18"/>
                    </w:rPr>
                  </w:pPr>
                  <w:r>
                    <w:rPr>
                      <w:sz w:val="18"/>
                      <w:szCs w:val="18"/>
                    </w:rPr>
                    <w:t>面源起点坐标/m</w:t>
                  </w:r>
                </w:p>
              </w:tc>
              <w:tc>
                <w:tcPr>
                  <w:tcW w:w="669" w:type="dxa"/>
                  <w:vMerge w:val="restart"/>
                  <w:vAlign w:val="center"/>
                </w:tcPr>
                <w:p>
                  <w:pPr>
                    <w:pStyle w:val="33"/>
                    <w:adjustRightInd w:val="0"/>
                    <w:snapToGrid w:val="0"/>
                    <w:spacing w:after="0"/>
                    <w:ind w:left="0" w:leftChars="0" w:firstLine="0" w:firstLineChars="0"/>
                    <w:jc w:val="center"/>
                    <w:rPr>
                      <w:sz w:val="18"/>
                      <w:szCs w:val="18"/>
                    </w:rPr>
                  </w:pPr>
                  <w:r>
                    <w:rPr>
                      <w:sz w:val="18"/>
                      <w:szCs w:val="18"/>
                    </w:rPr>
                    <w:t>面源海拔高度/m</w:t>
                  </w:r>
                </w:p>
              </w:tc>
              <w:tc>
                <w:tcPr>
                  <w:tcW w:w="617" w:type="dxa"/>
                  <w:vMerge w:val="restart"/>
                  <w:vAlign w:val="center"/>
                </w:tcPr>
                <w:p>
                  <w:pPr>
                    <w:pStyle w:val="33"/>
                    <w:adjustRightInd w:val="0"/>
                    <w:snapToGrid w:val="0"/>
                    <w:spacing w:after="0"/>
                    <w:ind w:left="0" w:leftChars="0" w:firstLine="0" w:firstLineChars="0"/>
                    <w:jc w:val="center"/>
                    <w:rPr>
                      <w:sz w:val="18"/>
                      <w:szCs w:val="18"/>
                    </w:rPr>
                  </w:pPr>
                  <w:r>
                    <w:rPr>
                      <w:sz w:val="18"/>
                      <w:szCs w:val="18"/>
                    </w:rPr>
                    <w:t>面源长度/m</w:t>
                  </w:r>
                </w:p>
              </w:tc>
              <w:tc>
                <w:tcPr>
                  <w:tcW w:w="587" w:type="dxa"/>
                  <w:vMerge w:val="restart"/>
                  <w:vAlign w:val="center"/>
                </w:tcPr>
                <w:p>
                  <w:pPr>
                    <w:pStyle w:val="33"/>
                    <w:adjustRightInd w:val="0"/>
                    <w:snapToGrid w:val="0"/>
                    <w:spacing w:after="0"/>
                    <w:ind w:left="0" w:leftChars="0" w:firstLine="0" w:firstLineChars="0"/>
                    <w:jc w:val="center"/>
                    <w:rPr>
                      <w:sz w:val="18"/>
                      <w:szCs w:val="18"/>
                    </w:rPr>
                  </w:pPr>
                  <w:r>
                    <w:rPr>
                      <w:sz w:val="18"/>
                      <w:szCs w:val="18"/>
                    </w:rPr>
                    <w:t>面源宽度/m</w:t>
                  </w:r>
                </w:p>
              </w:tc>
              <w:tc>
                <w:tcPr>
                  <w:tcW w:w="928" w:type="dxa"/>
                  <w:vMerge w:val="restart"/>
                  <w:vAlign w:val="center"/>
                </w:tcPr>
                <w:p>
                  <w:pPr>
                    <w:pStyle w:val="33"/>
                    <w:adjustRightInd w:val="0"/>
                    <w:snapToGrid w:val="0"/>
                    <w:spacing w:after="0"/>
                    <w:ind w:left="0" w:leftChars="0" w:firstLine="0" w:firstLineChars="0"/>
                    <w:jc w:val="center"/>
                    <w:rPr>
                      <w:sz w:val="18"/>
                      <w:szCs w:val="18"/>
                    </w:rPr>
                  </w:pPr>
                  <w:r>
                    <w:rPr>
                      <w:sz w:val="18"/>
                      <w:szCs w:val="18"/>
                    </w:rPr>
                    <w:t>与正北向夹角/°</w:t>
                  </w:r>
                </w:p>
              </w:tc>
              <w:tc>
                <w:tcPr>
                  <w:tcW w:w="850" w:type="dxa"/>
                  <w:vMerge w:val="restart"/>
                  <w:vAlign w:val="center"/>
                </w:tcPr>
                <w:p>
                  <w:pPr>
                    <w:pStyle w:val="33"/>
                    <w:adjustRightInd w:val="0"/>
                    <w:snapToGrid w:val="0"/>
                    <w:spacing w:after="0"/>
                    <w:ind w:left="0" w:leftChars="0" w:firstLine="0" w:firstLineChars="0"/>
                    <w:jc w:val="center"/>
                    <w:rPr>
                      <w:sz w:val="18"/>
                      <w:szCs w:val="18"/>
                    </w:rPr>
                  </w:pPr>
                  <w:r>
                    <w:rPr>
                      <w:sz w:val="18"/>
                      <w:szCs w:val="18"/>
                    </w:rPr>
                    <w:t>面源有效排放高度/m</w:t>
                  </w:r>
                </w:p>
              </w:tc>
              <w:tc>
                <w:tcPr>
                  <w:tcW w:w="709" w:type="dxa"/>
                  <w:vMerge w:val="restart"/>
                  <w:vAlign w:val="center"/>
                </w:tcPr>
                <w:p>
                  <w:pPr>
                    <w:pStyle w:val="33"/>
                    <w:adjustRightInd w:val="0"/>
                    <w:snapToGrid w:val="0"/>
                    <w:spacing w:after="0"/>
                    <w:ind w:left="0" w:leftChars="0" w:firstLine="0" w:firstLineChars="0"/>
                    <w:jc w:val="center"/>
                    <w:rPr>
                      <w:sz w:val="18"/>
                      <w:szCs w:val="18"/>
                    </w:rPr>
                  </w:pPr>
                  <w:r>
                    <w:rPr>
                      <w:sz w:val="18"/>
                      <w:szCs w:val="18"/>
                    </w:rPr>
                    <w:t>年排放小时数/h</w:t>
                  </w:r>
                </w:p>
              </w:tc>
              <w:tc>
                <w:tcPr>
                  <w:tcW w:w="850" w:type="dxa"/>
                  <w:vMerge w:val="restart"/>
                  <w:vAlign w:val="center"/>
                </w:tcPr>
                <w:p>
                  <w:pPr>
                    <w:pStyle w:val="33"/>
                    <w:adjustRightInd w:val="0"/>
                    <w:snapToGrid w:val="0"/>
                    <w:spacing w:after="0"/>
                    <w:ind w:left="0" w:leftChars="0" w:firstLine="0" w:firstLineChars="0"/>
                    <w:jc w:val="center"/>
                    <w:rPr>
                      <w:sz w:val="18"/>
                      <w:szCs w:val="18"/>
                    </w:rPr>
                  </w:pPr>
                  <w:r>
                    <w:rPr>
                      <w:sz w:val="18"/>
                      <w:szCs w:val="18"/>
                    </w:rPr>
                    <w:t>排放工况</w:t>
                  </w:r>
                </w:p>
              </w:tc>
              <w:tc>
                <w:tcPr>
                  <w:tcW w:w="992" w:type="dxa"/>
                  <w:vAlign w:val="center"/>
                </w:tcPr>
                <w:p>
                  <w:pPr>
                    <w:pStyle w:val="33"/>
                    <w:adjustRightInd w:val="0"/>
                    <w:snapToGrid w:val="0"/>
                    <w:spacing w:after="0"/>
                    <w:ind w:left="0" w:leftChars="0" w:firstLine="0" w:firstLineChars="0"/>
                    <w:jc w:val="center"/>
                    <w:rPr>
                      <w:sz w:val="18"/>
                      <w:szCs w:val="18"/>
                    </w:rPr>
                  </w:pPr>
                  <w:r>
                    <w:rPr>
                      <w:sz w:val="18"/>
                      <w:szCs w:val="18"/>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397" w:type="dxa"/>
                  <w:vMerge w:val="continue"/>
                  <w:vAlign w:val="center"/>
                </w:tcPr>
                <w:p>
                  <w:pPr>
                    <w:pStyle w:val="33"/>
                    <w:adjustRightInd w:val="0"/>
                    <w:snapToGrid w:val="0"/>
                    <w:spacing w:after="0"/>
                    <w:ind w:left="0" w:leftChars="0" w:firstLine="0" w:firstLineChars="0"/>
                    <w:jc w:val="center"/>
                    <w:rPr>
                      <w:sz w:val="18"/>
                      <w:szCs w:val="18"/>
                    </w:rPr>
                  </w:pPr>
                </w:p>
              </w:tc>
              <w:tc>
                <w:tcPr>
                  <w:tcW w:w="579" w:type="dxa"/>
                  <w:vMerge w:val="continue"/>
                  <w:vAlign w:val="center"/>
                </w:tcPr>
                <w:p>
                  <w:pPr>
                    <w:pStyle w:val="33"/>
                    <w:adjustRightInd w:val="0"/>
                    <w:snapToGrid w:val="0"/>
                    <w:spacing w:after="0"/>
                    <w:ind w:left="0" w:leftChars="0" w:firstLine="0" w:firstLineChars="0"/>
                    <w:jc w:val="center"/>
                    <w:rPr>
                      <w:sz w:val="18"/>
                      <w:szCs w:val="18"/>
                    </w:rPr>
                  </w:pPr>
                </w:p>
              </w:tc>
              <w:tc>
                <w:tcPr>
                  <w:tcW w:w="651" w:type="dxa"/>
                  <w:vAlign w:val="center"/>
                </w:tcPr>
                <w:p>
                  <w:pPr>
                    <w:pStyle w:val="33"/>
                    <w:adjustRightInd w:val="0"/>
                    <w:snapToGrid w:val="0"/>
                    <w:spacing w:after="0"/>
                    <w:ind w:left="0" w:leftChars="0" w:firstLine="0" w:firstLineChars="0"/>
                    <w:jc w:val="center"/>
                    <w:rPr>
                      <w:sz w:val="18"/>
                      <w:szCs w:val="18"/>
                    </w:rPr>
                  </w:pPr>
                  <w:r>
                    <w:rPr>
                      <w:sz w:val="18"/>
                      <w:szCs w:val="18"/>
                    </w:rPr>
                    <w:t xml:space="preserve">X </w:t>
                  </w:r>
                </w:p>
              </w:tc>
              <w:tc>
                <w:tcPr>
                  <w:tcW w:w="591" w:type="dxa"/>
                  <w:vAlign w:val="center"/>
                </w:tcPr>
                <w:p>
                  <w:pPr>
                    <w:pStyle w:val="33"/>
                    <w:adjustRightInd w:val="0"/>
                    <w:snapToGrid w:val="0"/>
                    <w:spacing w:after="0"/>
                    <w:ind w:left="0" w:leftChars="0" w:firstLine="0" w:firstLineChars="0"/>
                    <w:jc w:val="center"/>
                    <w:rPr>
                      <w:sz w:val="18"/>
                      <w:szCs w:val="18"/>
                    </w:rPr>
                  </w:pPr>
                  <w:r>
                    <w:rPr>
                      <w:sz w:val="18"/>
                      <w:szCs w:val="18"/>
                    </w:rPr>
                    <w:t>Y</w:t>
                  </w:r>
                </w:p>
              </w:tc>
              <w:tc>
                <w:tcPr>
                  <w:tcW w:w="669" w:type="dxa"/>
                  <w:vMerge w:val="continue"/>
                  <w:vAlign w:val="center"/>
                </w:tcPr>
                <w:p>
                  <w:pPr>
                    <w:pStyle w:val="33"/>
                    <w:adjustRightInd w:val="0"/>
                    <w:snapToGrid w:val="0"/>
                    <w:spacing w:after="0"/>
                    <w:ind w:left="0" w:leftChars="0" w:firstLine="0" w:firstLineChars="0"/>
                    <w:jc w:val="center"/>
                    <w:rPr>
                      <w:sz w:val="18"/>
                      <w:szCs w:val="18"/>
                    </w:rPr>
                  </w:pPr>
                </w:p>
              </w:tc>
              <w:tc>
                <w:tcPr>
                  <w:tcW w:w="617" w:type="dxa"/>
                  <w:vMerge w:val="continue"/>
                  <w:vAlign w:val="center"/>
                </w:tcPr>
                <w:p>
                  <w:pPr>
                    <w:pStyle w:val="33"/>
                    <w:adjustRightInd w:val="0"/>
                    <w:snapToGrid w:val="0"/>
                    <w:spacing w:after="0"/>
                    <w:ind w:left="0" w:leftChars="0" w:firstLine="0" w:firstLineChars="0"/>
                    <w:jc w:val="center"/>
                    <w:rPr>
                      <w:sz w:val="18"/>
                      <w:szCs w:val="18"/>
                    </w:rPr>
                  </w:pPr>
                </w:p>
              </w:tc>
              <w:tc>
                <w:tcPr>
                  <w:tcW w:w="587" w:type="dxa"/>
                  <w:vMerge w:val="continue"/>
                  <w:vAlign w:val="center"/>
                </w:tcPr>
                <w:p>
                  <w:pPr>
                    <w:pStyle w:val="33"/>
                    <w:adjustRightInd w:val="0"/>
                    <w:snapToGrid w:val="0"/>
                    <w:spacing w:after="0"/>
                    <w:ind w:left="0" w:leftChars="0" w:firstLine="0" w:firstLineChars="0"/>
                    <w:jc w:val="center"/>
                    <w:rPr>
                      <w:sz w:val="18"/>
                      <w:szCs w:val="18"/>
                    </w:rPr>
                  </w:pPr>
                </w:p>
              </w:tc>
              <w:tc>
                <w:tcPr>
                  <w:tcW w:w="928" w:type="dxa"/>
                  <w:vMerge w:val="continue"/>
                  <w:vAlign w:val="center"/>
                </w:tcPr>
                <w:p>
                  <w:pPr>
                    <w:pStyle w:val="33"/>
                    <w:adjustRightInd w:val="0"/>
                    <w:snapToGrid w:val="0"/>
                    <w:spacing w:after="0"/>
                    <w:ind w:left="0" w:leftChars="0" w:firstLine="0" w:firstLineChars="0"/>
                    <w:jc w:val="center"/>
                    <w:rPr>
                      <w:sz w:val="18"/>
                      <w:szCs w:val="18"/>
                    </w:rPr>
                  </w:pPr>
                </w:p>
              </w:tc>
              <w:tc>
                <w:tcPr>
                  <w:tcW w:w="850" w:type="dxa"/>
                  <w:vMerge w:val="continue"/>
                  <w:vAlign w:val="center"/>
                </w:tcPr>
                <w:p>
                  <w:pPr>
                    <w:pStyle w:val="33"/>
                    <w:adjustRightInd w:val="0"/>
                    <w:snapToGrid w:val="0"/>
                    <w:spacing w:after="0"/>
                    <w:ind w:left="0" w:leftChars="0" w:firstLine="0" w:firstLineChars="0"/>
                    <w:jc w:val="center"/>
                    <w:rPr>
                      <w:sz w:val="18"/>
                      <w:szCs w:val="18"/>
                    </w:rPr>
                  </w:pPr>
                </w:p>
              </w:tc>
              <w:tc>
                <w:tcPr>
                  <w:tcW w:w="709" w:type="dxa"/>
                  <w:vMerge w:val="continue"/>
                  <w:vAlign w:val="center"/>
                </w:tcPr>
                <w:p>
                  <w:pPr>
                    <w:pStyle w:val="33"/>
                    <w:adjustRightInd w:val="0"/>
                    <w:snapToGrid w:val="0"/>
                    <w:spacing w:after="0"/>
                    <w:ind w:left="0" w:leftChars="0" w:firstLine="0" w:firstLineChars="0"/>
                    <w:jc w:val="center"/>
                    <w:rPr>
                      <w:sz w:val="18"/>
                      <w:szCs w:val="18"/>
                    </w:rPr>
                  </w:pPr>
                </w:p>
              </w:tc>
              <w:tc>
                <w:tcPr>
                  <w:tcW w:w="850" w:type="dxa"/>
                  <w:vMerge w:val="continue"/>
                  <w:vAlign w:val="center"/>
                </w:tcPr>
                <w:p>
                  <w:pPr>
                    <w:pStyle w:val="33"/>
                    <w:adjustRightInd w:val="0"/>
                    <w:snapToGrid w:val="0"/>
                    <w:spacing w:after="0"/>
                    <w:ind w:left="0" w:leftChars="0" w:firstLine="0" w:firstLineChars="0"/>
                    <w:jc w:val="center"/>
                    <w:rPr>
                      <w:sz w:val="18"/>
                      <w:szCs w:val="18"/>
                    </w:rPr>
                  </w:pPr>
                </w:p>
              </w:tc>
              <w:tc>
                <w:tcPr>
                  <w:tcW w:w="992" w:type="dxa"/>
                  <w:vAlign w:val="center"/>
                </w:tcPr>
                <w:p>
                  <w:pPr>
                    <w:pStyle w:val="33"/>
                    <w:adjustRightInd w:val="0"/>
                    <w:snapToGrid w:val="0"/>
                    <w:spacing w:after="0"/>
                    <w:ind w:left="0" w:leftChars="0" w:firstLine="0" w:firstLineChars="0"/>
                    <w:jc w:val="center"/>
                    <w:rPr>
                      <w:sz w:val="18"/>
                      <w:szCs w:val="18"/>
                    </w:rPr>
                  </w:pPr>
                  <w:r>
                    <w:rPr>
                      <w:sz w:val="18"/>
                      <w:szCs w:val="18"/>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397" w:type="dxa"/>
                  <w:vAlign w:val="center"/>
                </w:tcPr>
                <w:p>
                  <w:pPr>
                    <w:pStyle w:val="33"/>
                    <w:adjustRightInd w:val="0"/>
                    <w:snapToGrid w:val="0"/>
                    <w:spacing w:after="0"/>
                    <w:ind w:left="0" w:leftChars="0" w:firstLine="0" w:firstLineChars="0"/>
                    <w:jc w:val="center"/>
                    <w:rPr>
                      <w:sz w:val="18"/>
                      <w:szCs w:val="18"/>
                    </w:rPr>
                  </w:pPr>
                  <w:r>
                    <w:rPr>
                      <w:sz w:val="18"/>
                      <w:szCs w:val="18"/>
                    </w:rPr>
                    <w:t>1</w:t>
                  </w:r>
                </w:p>
              </w:tc>
              <w:tc>
                <w:tcPr>
                  <w:tcW w:w="579" w:type="dxa"/>
                  <w:vAlign w:val="center"/>
                </w:tcPr>
                <w:p>
                  <w:pPr>
                    <w:pStyle w:val="33"/>
                    <w:adjustRightInd w:val="0"/>
                    <w:snapToGrid w:val="0"/>
                    <w:spacing w:after="0"/>
                    <w:ind w:left="0" w:leftChars="0" w:firstLine="0" w:firstLineChars="0"/>
                    <w:jc w:val="center"/>
                    <w:rPr>
                      <w:sz w:val="18"/>
                      <w:szCs w:val="18"/>
                    </w:rPr>
                  </w:pPr>
                  <w:r>
                    <w:rPr>
                      <w:rFonts w:hint="eastAsia"/>
                      <w:sz w:val="18"/>
                      <w:szCs w:val="18"/>
                    </w:rPr>
                    <w:t>粉尘</w:t>
                  </w:r>
                </w:p>
              </w:tc>
              <w:tc>
                <w:tcPr>
                  <w:tcW w:w="651" w:type="dxa"/>
                  <w:vAlign w:val="center"/>
                </w:tcPr>
                <w:p>
                  <w:pPr>
                    <w:pStyle w:val="33"/>
                    <w:adjustRightInd w:val="0"/>
                    <w:snapToGrid w:val="0"/>
                    <w:spacing w:after="0"/>
                    <w:ind w:left="0" w:leftChars="0" w:firstLine="0" w:firstLineChars="0"/>
                    <w:jc w:val="center"/>
                    <w:rPr>
                      <w:sz w:val="18"/>
                      <w:szCs w:val="18"/>
                    </w:rPr>
                  </w:pPr>
                  <w:r>
                    <w:rPr>
                      <w:sz w:val="18"/>
                      <w:szCs w:val="18"/>
                    </w:rPr>
                    <w:t>-</w:t>
                  </w:r>
                  <w:r>
                    <w:rPr>
                      <w:rFonts w:hint="eastAsia"/>
                      <w:sz w:val="18"/>
                      <w:szCs w:val="18"/>
                    </w:rPr>
                    <w:t>30</w:t>
                  </w:r>
                </w:p>
              </w:tc>
              <w:tc>
                <w:tcPr>
                  <w:tcW w:w="591" w:type="dxa"/>
                  <w:vAlign w:val="center"/>
                </w:tcPr>
                <w:p>
                  <w:pPr>
                    <w:pStyle w:val="33"/>
                    <w:adjustRightInd w:val="0"/>
                    <w:snapToGrid w:val="0"/>
                    <w:spacing w:after="0"/>
                    <w:ind w:left="0" w:leftChars="0" w:firstLine="0" w:firstLineChars="0"/>
                    <w:jc w:val="center"/>
                    <w:rPr>
                      <w:sz w:val="18"/>
                      <w:szCs w:val="18"/>
                    </w:rPr>
                  </w:pPr>
                  <w:r>
                    <w:rPr>
                      <w:rFonts w:hint="eastAsia"/>
                      <w:sz w:val="18"/>
                      <w:szCs w:val="18"/>
                    </w:rPr>
                    <w:t>5</w:t>
                  </w:r>
                </w:p>
              </w:tc>
              <w:tc>
                <w:tcPr>
                  <w:tcW w:w="669" w:type="dxa"/>
                  <w:vAlign w:val="center"/>
                </w:tcPr>
                <w:p>
                  <w:pPr>
                    <w:pStyle w:val="33"/>
                    <w:adjustRightInd w:val="0"/>
                    <w:snapToGrid w:val="0"/>
                    <w:spacing w:after="0"/>
                    <w:ind w:left="0" w:leftChars="0" w:firstLine="0" w:firstLineChars="0"/>
                    <w:jc w:val="center"/>
                    <w:rPr>
                      <w:sz w:val="18"/>
                      <w:szCs w:val="18"/>
                    </w:rPr>
                  </w:pPr>
                  <w:r>
                    <w:rPr>
                      <w:sz w:val="18"/>
                      <w:szCs w:val="18"/>
                    </w:rPr>
                    <w:t>362</w:t>
                  </w:r>
                </w:p>
              </w:tc>
              <w:tc>
                <w:tcPr>
                  <w:tcW w:w="617" w:type="dxa"/>
                  <w:vAlign w:val="center"/>
                </w:tcPr>
                <w:p>
                  <w:pPr>
                    <w:pStyle w:val="33"/>
                    <w:adjustRightInd w:val="0"/>
                    <w:snapToGrid w:val="0"/>
                    <w:spacing w:after="0"/>
                    <w:ind w:left="0" w:leftChars="0" w:firstLine="0" w:firstLineChars="0"/>
                    <w:jc w:val="center"/>
                    <w:rPr>
                      <w:sz w:val="18"/>
                      <w:szCs w:val="18"/>
                    </w:rPr>
                  </w:pPr>
                  <w:r>
                    <w:rPr>
                      <w:rFonts w:hint="eastAsia"/>
                      <w:sz w:val="18"/>
                      <w:szCs w:val="18"/>
                    </w:rPr>
                    <w:t>15</w:t>
                  </w:r>
                </w:p>
              </w:tc>
              <w:tc>
                <w:tcPr>
                  <w:tcW w:w="587" w:type="dxa"/>
                  <w:vAlign w:val="center"/>
                </w:tcPr>
                <w:p>
                  <w:pPr>
                    <w:pStyle w:val="33"/>
                    <w:adjustRightInd w:val="0"/>
                    <w:snapToGrid w:val="0"/>
                    <w:spacing w:after="0"/>
                    <w:ind w:left="0" w:leftChars="0" w:firstLine="0" w:firstLineChars="0"/>
                    <w:jc w:val="center"/>
                    <w:rPr>
                      <w:sz w:val="18"/>
                      <w:szCs w:val="18"/>
                    </w:rPr>
                  </w:pPr>
                  <w:r>
                    <w:rPr>
                      <w:rFonts w:hint="eastAsia"/>
                      <w:sz w:val="18"/>
                      <w:szCs w:val="18"/>
                    </w:rPr>
                    <w:t>6</w:t>
                  </w:r>
                </w:p>
              </w:tc>
              <w:tc>
                <w:tcPr>
                  <w:tcW w:w="928" w:type="dxa"/>
                  <w:vAlign w:val="center"/>
                </w:tcPr>
                <w:p>
                  <w:pPr>
                    <w:pStyle w:val="33"/>
                    <w:adjustRightInd w:val="0"/>
                    <w:snapToGrid w:val="0"/>
                    <w:spacing w:after="0"/>
                    <w:ind w:left="0" w:leftChars="0" w:firstLine="0" w:firstLineChars="0"/>
                    <w:jc w:val="center"/>
                    <w:rPr>
                      <w:sz w:val="18"/>
                      <w:szCs w:val="18"/>
                    </w:rPr>
                  </w:pPr>
                  <w:r>
                    <w:rPr>
                      <w:rFonts w:hint="eastAsia"/>
                      <w:sz w:val="18"/>
                      <w:szCs w:val="18"/>
                    </w:rPr>
                    <w:t>0</w:t>
                  </w:r>
                </w:p>
              </w:tc>
              <w:tc>
                <w:tcPr>
                  <w:tcW w:w="850" w:type="dxa"/>
                  <w:vAlign w:val="center"/>
                </w:tcPr>
                <w:p>
                  <w:pPr>
                    <w:pStyle w:val="33"/>
                    <w:adjustRightInd w:val="0"/>
                    <w:snapToGrid w:val="0"/>
                    <w:spacing w:after="0"/>
                    <w:ind w:left="0" w:leftChars="0" w:firstLine="0" w:firstLineChars="0"/>
                    <w:jc w:val="center"/>
                    <w:rPr>
                      <w:sz w:val="18"/>
                      <w:szCs w:val="18"/>
                    </w:rPr>
                  </w:pPr>
                  <w:r>
                    <w:rPr>
                      <w:rFonts w:hint="eastAsia"/>
                      <w:sz w:val="18"/>
                      <w:szCs w:val="18"/>
                    </w:rPr>
                    <w:t>5.0</w:t>
                  </w:r>
                </w:p>
              </w:tc>
              <w:tc>
                <w:tcPr>
                  <w:tcW w:w="709" w:type="dxa"/>
                  <w:vAlign w:val="center"/>
                </w:tcPr>
                <w:p>
                  <w:pPr>
                    <w:pStyle w:val="33"/>
                    <w:adjustRightInd w:val="0"/>
                    <w:snapToGrid w:val="0"/>
                    <w:spacing w:after="0"/>
                    <w:ind w:left="0" w:leftChars="0" w:firstLine="0" w:firstLineChars="0"/>
                    <w:jc w:val="center"/>
                    <w:rPr>
                      <w:sz w:val="18"/>
                      <w:szCs w:val="18"/>
                    </w:rPr>
                  </w:pPr>
                  <w:r>
                    <w:rPr>
                      <w:rFonts w:hint="eastAsia"/>
                      <w:sz w:val="18"/>
                      <w:szCs w:val="18"/>
                    </w:rPr>
                    <w:t>24</w:t>
                  </w:r>
                  <w:r>
                    <w:rPr>
                      <w:sz w:val="18"/>
                      <w:szCs w:val="18"/>
                    </w:rPr>
                    <w:t>00</w:t>
                  </w:r>
                </w:p>
              </w:tc>
              <w:tc>
                <w:tcPr>
                  <w:tcW w:w="850" w:type="dxa"/>
                  <w:vAlign w:val="center"/>
                </w:tcPr>
                <w:p>
                  <w:pPr>
                    <w:pStyle w:val="33"/>
                    <w:adjustRightInd w:val="0"/>
                    <w:snapToGrid w:val="0"/>
                    <w:spacing w:after="0"/>
                    <w:ind w:left="0" w:leftChars="0" w:firstLine="0" w:firstLineChars="0"/>
                    <w:jc w:val="center"/>
                    <w:rPr>
                      <w:sz w:val="18"/>
                      <w:szCs w:val="18"/>
                    </w:rPr>
                  </w:pPr>
                  <w:r>
                    <w:rPr>
                      <w:sz w:val="18"/>
                      <w:szCs w:val="18"/>
                    </w:rPr>
                    <w:t>连续排放</w:t>
                  </w:r>
                </w:p>
              </w:tc>
              <w:tc>
                <w:tcPr>
                  <w:tcW w:w="992" w:type="dxa"/>
                  <w:vAlign w:val="center"/>
                </w:tcPr>
                <w:p>
                  <w:pPr>
                    <w:pStyle w:val="33"/>
                    <w:adjustRightInd w:val="0"/>
                    <w:snapToGrid w:val="0"/>
                    <w:spacing w:after="0"/>
                    <w:ind w:left="0" w:leftChars="0" w:firstLine="0" w:firstLineChars="0"/>
                    <w:jc w:val="center"/>
                    <w:rPr>
                      <w:sz w:val="18"/>
                      <w:szCs w:val="18"/>
                    </w:rPr>
                  </w:pPr>
                  <w:r>
                    <w:rPr>
                      <w:rFonts w:hint="eastAsia"/>
                      <w:sz w:val="18"/>
                      <w:szCs w:val="18"/>
                    </w:rPr>
                    <w:t>0.0012</w:t>
                  </w:r>
                </w:p>
              </w:tc>
            </w:tr>
          </w:tbl>
          <w:p>
            <w:pPr>
              <w:adjustRightInd w:val="0"/>
              <w:snapToGrid w:val="0"/>
              <w:spacing w:line="360" w:lineRule="auto"/>
              <w:ind w:firstLine="422"/>
              <w:jc w:val="center"/>
              <w:rPr>
                <w:rFonts w:ascii="Times New Roman" w:hAnsi="Times New Roman" w:cs="Times New Roman"/>
                <w:b/>
                <w:bCs/>
              </w:rPr>
            </w:pPr>
          </w:p>
          <w:p>
            <w:pPr>
              <w:adjustRightInd w:val="0"/>
              <w:snapToGrid w:val="0"/>
              <w:spacing w:line="360" w:lineRule="auto"/>
              <w:ind w:firstLine="422"/>
              <w:jc w:val="center"/>
              <w:rPr>
                <w:rFonts w:ascii="Times New Roman" w:hAnsi="Times New Roman" w:cs="Times New Roman"/>
                <w:b/>
                <w:bCs/>
              </w:rPr>
            </w:pPr>
            <w:r>
              <w:rPr>
                <w:rFonts w:ascii="Times New Roman" w:hAnsi="Times New Roman" w:cs="Times New Roman"/>
                <w:b/>
                <w:bCs/>
              </w:rPr>
              <w:t>表7-</w:t>
            </w:r>
            <w:r>
              <w:rPr>
                <w:rFonts w:hint="eastAsia" w:ascii="Times New Roman" w:hAnsi="Times New Roman" w:cs="Times New Roman"/>
                <w:b/>
                <w:bCs/>
              </w:rPr>
              <w:t>2</w:t>
            </w:r>
            <w:r>
              <w:rPr>
                <w:rFonts w:ascii="Times New Roman" w:hAnsi="Times New Roman" w:cs="Times New Roman"/>
                <w:b/>
                <w:bCs/>
              </w:rPr>
              <w:t xml:space="preserve">  估算模型参数表</w:t>
            </w:r>
          </w:p>
          <w:tbl>
            <w:tblPr>
              <w:tblStyle w:val="35"/>
              <w:tblW w:w="82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3"/>
              <w:gridCol w:w="2764"/>
              <w:gridCol w:w="2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7" w:type="dxa"/>
                  <w:gridSpan w:val="2"/>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参数</w:t>
                  </w:r>
                </w:p>
              </w:tc>
              <w:tc>
                <w:tcPr>
                  <w:tcW w:w="276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3"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城市/农村选项</w:t>
                  </w:r>
                </w:p>
              </w:tc>
              <w:tc>
                <w:tcPr>
                  <w:tcW w:w="276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城市/农村</w:t>
                  </w:r>
                </w:p>
              </w:tc>
              <w:tc>
                <w:tcPr>
                  <w:tcW w:w="276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3" w:type="dxa"/>
                  <w:vMerge w:val="continue"/>
                  <w:vAlign w:val="center"/>
                </w:tcPr>
                <w:p>
                  <w:pPr>
                    <w:adjustRightInd w:val="0"/>
                    <w:snapToGrid w:val="0"/>
                    <w:jc w:val="center"/>
                    <w:rPr>
                      <w:rFonts w:ascii="Times New Roman" w:hAnsi="Times New Roman" w:eastAsia="宋体" w:cs="Times New Roman"/>
                      <w:szCs w:val="21"/>
                    </w:rPr>
                  </w:pPr>
                </w:p>
              </w:tc>
              <w:tc>
                <w:tcPr>
                  <w:tcW w:w="276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人口数（城市选项时）</w:t>
                  </w:r>
                </w:p>
              </w:tc>
              <w:tc>
                <w:tcPr>
                  <w:tcW w:w="276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15万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7" w:type="dxa"/>
                  <w:gridSpan w:val="2"/>
                  <w:vAlign w:val="center"/>
                </w:tcPr>
                <w:p>
                  <w:pPr>
                    <w:pStyle w:val="64"/>
                    <w:snapToGrid w:val="0"/>
                    <w:jc w:val="center"/>
                    <w:rPr>
                      <w:rFonts w:ascii="Times New Roman" w:cs="Times New Roman"/>
                      <w:color w:val="auto"/>
                      <w:sz w:val="21"/>
                      <w:szCs w:val="21"/>
                    </w:rPr>
                  </w:pPr>
                  <w:r>
                    <w:rPr>
                      <w:rFonts w:ascii="Times New Roman" w:cs="Times New Roman"/>
                      <w:color w:val="auto"/>
                      <w:sz w:val="21"/>
                      <w:szCs w:val="21"/>
                    </w:rPr>
                    <w:t>最高环境温度/℃</w:t>
                  </w:r>
                </w:p>
              </w:tc>
              <w:tc>
                <w:tcPr>
                  <w:tcW w:w="276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7" w:type="dxa"/>
                  <w:gridSpan w:val="2"/>
                  <w:vAlign w:val="center"/>
                </w:tcPr>
                <w:p>
                  <w:pPr>
                    <w:pStyle w:val="64"/>
                    <w:snapToGrid w:val="0"/>
                    <w:jc w:val="center"/>
                    <w:rPr>
                      <w:rFonts w:ascii="Times New Roman" w:cs="Times New Roman"/>
                      <w:color w:val="auto"/>
                      <w:sz w:val="21"/>
                      <w:szCs w:val="21"/>
                    </w:rPr>
                  </w:pPr>
                  <w:r>
                    <w:rPr>
                      <w:rFonts w:ascii="Times New Roman" w:cs="Times New Roman"/>
                      <w:color w:val="auto"/>
                      <w:sz w:val="21"/>
                      <w:szCs w:val="21"/>
                    </w:rPr>
                    <w:t>最低环境温度/℃</w:t>
                  </w:r>
                </w:p>
              </w:tc>
              <w:tc>
                <w:tcPr>
                  <w:tcW w:w="276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7" w:type="dxa"/>
                  <w:gridSpan w:val="2"/>
                  <w:vAlign w:val="center"/>
                </w:tcPr>
                <w:p>
                  <w:pPr>
                    <w:pStyle w:val="64"/>
                    <w:snapToGrid w:val="0"/>
                    <w:jc w:val="center"/>
                    <w:rPr>
                      <w:rFonts w:ascii="Times New Roman" w:cs="Times New Roman"/>
                      <w:color w:val="auto"/>
                      <w:sz w:val="21"/>
                      <w:szCs w:val="21"/>
                    </w:rPr>
                  </w:pPr>
                  <w:r>
                    <w:rPr>
                      <w:rFonts w:ascii="Times New Roman" w:cs="Times New Roman"/>
                      <w:color w:val="auto"/>
                      <w:sz w:val="21"/>
                      <w:szCs w:val="21"/>
                    </w:rPr>
                    <w:t>土地利用类型</w:t>
                  </w:r>
                </w:p>
              </w:tc>
              <w:tc>
                <w:tcPr>
                  <w:tcW w:w="276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农作地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7" w:type="dxa"/>
                  <w:gridSpan w:val="2"/>
                  <w:vAlign w:val="center"/>
                </w:tcPr>
                <w:p>
                  <w:pPr>
                    <w:pStyle w:val="64"/>
                    <w:snapToGrid w:val="0"/>
                    <w:jc w:val="center"/>
                    <w:rPr>
                      <w:rFonts w:ascii="Times New Roman" w:cs="Times New Roman"/>
                      <w:color w:val="auto"/>
                      <w:sz w:val="21"/>
                      <w:szCs w:val="21"/>
                    </w:rPr>
                  </w:pPr>
                  <w:r>
                    <w:rPr>
                      <w:rFonts w:ascii="Times New Roman" w:cs="Times New Roman"/>
                      <w:color w:val="auto"/>
                      <w:sz w:val="21"/>
                      <w:szCs w:val="21"/>
                    </w:rPr>
                    <w:t>区域湿度条件</w:t>
                  </w:r>
                </w:p>
              </w:tc>
              <w:tc>
                <w:tcPr>
                  <w:tcW w:w="276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中等湿度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3"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是否考虑地形</w:t>
                  </w:r>
                </w:p>
              </w:tc>
              <w:tc>
                <w:tcPr>
                  <w:tcW w:w="276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考虑地形</w:t>
                  </w:r>
                </w:p>
              </w:tc>
              <w:tc>
                <w:tcPr>
                  <w:tcW w:w="276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□是</w:t>
                  </w:r>
                  <w:r>
                    <w:rPr>
                      <w:rFonts w:hint="eastAsia" w:ascii="Times New Roman" w:hAnsi="Times New Roman" w:eastAsia="宋体" w:cs="Times New Roman"/>
                      <w:szCs w:val="21"/>
                    </w:rPr>
                    <w:t xml:space="preserve"> </w:t>
                  </w:r>
                  <w:r>
                    <w:rPr>
                      <w:rFonts w:ascii="Times New Roman" w:hAnsi="Times New Roman" w:eastAsia="宋体" w:cs="Times New Roman"/>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3" w:type="dxa"/>
                  <w:vMerge w:val="continue"/>
                  <w:vAlign w:val="center"/>
                </w:tcPr>
                <w:p>
                  <w:pPr>
                    <w:adjustRightInd w:val="0"/>
                    <w:snapToGrid w:val="0"/>
                    <w:jc w:val="center"/>
                    <w:rPr>
                      <w:rFonts w:ascii="Times New Roman" w:hAnsi="Times New Roman" w:eastAsia="宋体" w:cs="Times New Roman"/>
                      <w:szCs w:val="21"/>
                    </w:rPr>
                  </w:pPr>
                </w:p>
              </w:tc>
              <w:tc>
                <w:tcPr>
                  <w:tcW w:w="276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地形数据分辨率 / m</w:t>
                  </w:r>
                </w:p>
              </w:tc>
              <w:tc>
                <w:tcPr>
                  <w:tcW w:w="276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3"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是否考虑岸线熏烟</w:t>
                  </w:r>
                </w:p>
              </w:tc>
              <w:tc>
                <w:tcPr>
                  <w:tcW w:w="2764" w:type="dxa"/>
                  <w:vAlign w:val="center"/>
                </w:tcPr>
                <w:p>
                  <w:pPr>
                    <w:pStyle w:val="64"/>
                    <w:snapToGrid w:val="0"/>
                    <w:jc w:val="center"/>
                    <w:rPr>
                      <w:rFonts w:ascii="Times New Roman" w:cs="Times New Roman"/>
                      <w:color w:val="auto"/>
                      <w:sz w:val="21"/>
                      <w:szCs w:val="21"/>
                    </w:rPr>
                  </w:pPr>
                  <w:r>
                    <w:rPr>
                      <w:rFonts w:ascii="Times New Roman" w:cs="Times New Roman"/>
                      <w:color w:val="auto"/>
                      <w:sz w:val="21"/>
                      <w:szCs w:val="21"/>
                    </w:rPr>
                    <w:t>考虑岸线熏烟</w:t>
                  </w:r>
                </w:p>
              </w:tc>
              <w:tc>
                <w:tcPr>
                  <w:tcW w:w="2764" w:type="dxa"/>
                  <w:vAlign w:val="center"/>
                </w:tcPr>
                <w:p>
                  <w:pPr>
                    <w:pStyle w:val="64"/>
                    <w:snapToGrid w:val="0"/>
                    <w:jc w:val="center"/>
                    <w:rPr>
                      <w:rFonts w:ascii="Times New Roman" w:cs="Times New Roman"/>
                      <w:color w:val="auto"/>
                      <w:sz w:val="21"/>
                      <w:szCs w:val="21"/>
                    </w:rPr>
                  </w:pPr>
                  <w:r>
                    <w:rPr>
                      <w:rFonts w:ascii="Times New Roman" w:cs="Times New Roman"/>
                      <w:color w:val="auto"/>
                      <w:sz w:val="21"/>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3" w:type="dxa"/>
                  <w:vMerge w:val="continue"/>
                  <w:vAlign w:val="center"/>
                </w:tcPr>
                <w:p>
                  <w:pPr>
                    <w:adjustRightInd w:val="0"/>
                    <w:snapToGrid w:val="0"/>
                    <w:jc w:val="center"/>
                    <w:rPr>
                      <w:rFonts w:ascii="Times New Roman" w:hAnsi="Times New Roman" w:eastAsia="宋体" w:cs="Times New Roman"/>
                      <w:szCs w:val="21"/>
                    </w:rPr>
                  </w:pPr>
                </w:p>
              </w:tc>
              <w:tc>
                <w:tcPr>
                  <w:tcW w:w="2764" w:type="dxa"/>
                  <w:vAlign w:val="center"/>
                </w:tcPr>
                <w:p>
                  <w:pPr>
                    <w:pStyle w:val="64"/>
                    <w:snapToGrid w:val="0"/>
                    <w:jc w:val="center"/>
                    <w:rPr>
                      <w:rFonts w:ascii="Times New Roman" w:cs="Times New Roman"/>
                      <w:color w:val="auto"/>
                      <w:sz w:val="21"/>
                      <w:szCs w:val="21"/>
                    </w:rPr>
                  </w:pPr>
                  <w:r>
                    <w:rPr>
                      <w:rFonts w:ascii="Times New Roman" w:cs="Times New Roman"/>
                      <w:color w:val="auto"/>
                      <w:sz w:val="21"/>
                      <w:szCs w:val="21"/>
                    </w:rPr>
                    <w:t>岸线距离/ km</w:t>
                  </w:r>
                </w:p>
              </w:tc>
              <w:tc>
                <w:tcPr>
                  <w:tcW w:w="276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3" w:type="dxa"/>
                  <w:vMerge w:val="continue"/>
                  <w:vAlign w:val="center"/>
                </w:tcPr>
                <w:p>
                  <w:pPr>
                    <w:adjustRightInd w:val="0"/>
                    <w:snapToGrid w:val="0"/>
                    <w:jc w:val="center"/>
                    <w:rPr>
                      <w:rFonts w:ascii="Times New Roman" w:hAnsi="Times New Roman" w:eastAsia="宋体" w:cs="Times New Roman"/>
                      <w:szCs w:val="21"/>
                    </w:rPr>
                  </w:pPr>
                </w:p>
              </w:tc>
              <w:tc>
                <w:tcPr>
                  <w:tcW w:w="2764" w:type="dxa"/>
                  <w:vAlign w:val="center"/>
                </w:tcPr>
                <w:p>
                  <w:pPr>
                    <w:pStyle w:val="64"/>
                    <w:snapToGrid w:val="0"/>
                    <w:jc w:val="center"/>
                    <w:rPr>
                      <w:rFonts w:ascii="Times New Roman" w:cs="Times New Roman"/>
                      <w:color w:val="auto"/>
                      <w:sz w:val="21"/>
                      <w:szCs w:val="21"/>
                    </w:rPr>
                  </w:pPr>
                  <w:r>
                    <w:rPr>
                      <w:rFonts w:ascii="Times New Roman" w:cs="Times New Roman"/>
                      <w:color w:val="auto"/>
                      <w:sz w:val="21"/>
                      <w:szCs w:val="21"/>
                    </w:rPr>
                    <w:t>岸线方向/ °</w:t>
                  </w:r>
                </w:p>
              </w:tc>
              <w:tc>
                <w:tcPr>
                  <w:tcW w:w="276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w:t>
                  </w:r>
                </w:p>
              </w:tc>
            </w:tr>
          </w:tbl>
          <w:p>
            <w:pPr>
              <w:adjustRightInd w:val="0"/>
              <w:snapToGrid w:val="0"/>
              <w:spacing w:line="360" w:lineRule="auto"/>
              <w:ind w:firstLine="436" w:firstLineChars="182"/>
              <w:rPr>
                <w:rFonts w:ascii="Times New Roman" w:hAnsi="Times New Roman" w:cs="Times New Roman"/>
                <w:sz w:val="24"/>
                <w:szCs w:val="24"/>
              </w:rPr>
            </w:pP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根据《环境影响评价技术导则  大气环境》（HJ2.2-2018）要求，采用估算模式计算污染物的下风向轴线浓度，并计算相应浓度占标率，按各污染源分别确定其评价等级，取评价级别最高者作为项目的评价等级。</w:t>
            </w:r>
          </w:p>
          <w:p>
            <w:pPr>
              <w:ind w:firstLine="422"/>
              <w:jc w:val="center"/>
              <w:rPr>
                <w:rFonts w:ascii="Times New Roman" w:hAnsi="Times New Roman" w:cs="Times New Roman"/>
                <w:b/>
                <w:bCs/>
              </w:rPr>
            </w:pPr>
            <w:r>
              <w:rPr>
                <w:rFonts w:ascii="Times New Roman" w:hAnsi="Times New Roman" w:cs="Times New Roman"/>
                <w:b/>
                <w:bCs/>
              </w:rPr>
              <w:t>表7-</w:t>
            </w:r>
            <w:r>
              <w:rPr>
                <w:rFonts w:hint="eastAsia" w:ascii="Times New Roman" w:hAnsi="Times New Roman" w:cs="Times New Roman"/>
                <w:b/>
                <w:bCs/>
              </w:rPr>
              <w:t>3</w:t>
            </w:r>
            <w:r>
              <w:rPr>
                <w:rFonts w:ascii="Times New Roman" w:hAnsi="Times New Roman" w:cs="Times New Roman"/>
                <w:b/>
                <w:bCs/>
              </w:rPr>
              <w:t xml:space="preserve">   采用估算模式计算结果</w:t>
            </w:r>
          </w:p>
          <w:tbl>
            <w:tblPr>
              <w:tblStyle w:val="34"/>
              <w:tblW w:w="83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1"/>
              <w:gridCol w:w="997"/>
              <w:gridCol w:w="1422"/>
              <w:gridCol w:w="2126"/>
              <w:gridCol w:w="2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2718" w:type="dxa"/>
                  <w:gridSpan w:val="2"/>
                  <w:vAlign w:val="center"/>
                </w:tcPr>
                <w:p>
                  <w:pPr>
                    <w:snapToGrid w:val="0"/>
                    <w:spacing w:line="240" w:lineRule="exact"/>
                    <w:jc w:val="center"/>
                    <w:rPr>
                      <w:rFonts w:ascii="Times New Roman" w:hAnsi="Times New Roman" w:cs="Times New Roman"/>
                    </w:rPr>
                  </w:pPr>
                  <w:r>
                    <w:rPr>
                      <w:rFonts w:ascii="Times New Roman" w:hAnsi="Times New Roman" w:cs="Times New Roman"/>
                    </w:rPr>
                    <w:t>污染源</w:t>
                  </w:r>
                  <w:r>
                    <w:rPr>
                      <w:rFonts w:ascii="Times New Roman" w:hAnsi="Times New Roman" w:cs="Times New Roman"/>
                    </w:rPr>
                    <w:cr/>
                  </w:r>
                  <w:r>
                    <w:rPr>
                      <w:rFonts w:ascii="Times New Roman" w:hAnsi="Times New Roman" w:cs="Times New Roman"/>
                    </w:rPr>
                    <w:t>称</w:t>
                  </w:r>
                </w:p>
              </w:tc>
              <w:tc>
                <w:tcPr>
                  <w:tcW w:w="1422" w:type="dxa"/>
                  <w:vAlign w:val="center"/>
                </w:tcPr>
                <w:p>
                  <w:pPr>
                    <w:snapToGrid w:val="0"/>
                    <w:spacing w:line="240" w:lineRule="exact"/>
                    <w:jc w:val="center"/>
                    <w:rPr>
                      <w:rFonts w:ascii="Times New Roman" w:hAnsi="Times New Roman" w:cs="Times New Roman"/>
                    </w:rPr>
                  </w:pPr>
                  <w:r>
                    <w:rPr>
                      <w:rFonts w:ascii="Times New Roman" w:hAnsi="Times New Roman" w:cs="Times New Roman"/>
                    </w:rPr>
                    <w:t>污染物</w:t>
                  </w:r>
                </w:p>
              </w:tc>
              <w:tc>
                <w:tcPr>
                  <w:tcW w:w="2126" w:type="dxa"/>
                  <w:vAlign w:val="center"/>
                </w:tcPr>
                <w:p>
                  <w:pPr>
                    <w:snapToGrid w:val="0"/>
                    <w:spacing w:line="240" w:lineRule="exact"/>
                    <w:jc w:val="center"/>
                    <w:rPr>
                      <w:rFonts w:ascii="Times New Roman" w:hAnsi="Times New Roman" w:cs="Times New Roman"/>
                    </w:rPr>
                  </w:pPr>
                  <w:r>
                    <w:rPr>
                      <w:rFonts w:ascii="Times New Roman" w:hAnsi="Times New Roman" w:cs="Times New Roman"/>
                    </w:rPr>
                    <w:t>下风向最大预测浓度mg/m</w:t>
                  </w:r>
                  <w:r>
                    <w:rPr>
                      <w:rFonts w:ascii="Times New Roman" w:hAnsi="Times New Roman" w:cs="Times New Roman"/>
                      <w:vertAlign w:val="superscript"/>
                    </w:rPr>
                    <w:t>3</w:t>
                  </w:r>
                </w:p>
              </w:tc>
              <w:tc>
                <w:tcPr>
                  <w:tcW w:w="2098" w:type="dxa"/>
                  <w:vAlign w:val="center"/>
                </w:tcPr>
                <w:p>
                  <w:pPr>
                    <w:snapToGrid w:val="0"/>
                    <w:spacing w:line="240" w:lineRule="exact"/>
                    <w:jc w:val="center"/>
                    <w:rPr>
                      <w:rFonts w:ascii="Times New Roman" w:hAnsi="Times New Roman" w:cs="Times New Roman"/>
                    </w:rPr>
                  </w:pPr>
                  <w:r>
                    <w:rPr>
                      <w:rFonts w:ascii="Times New Roman" w:hAnsi="Times New Roman" w:cs="Times New Roman"/>
                    </w:rPr>
                    <w:t>最大浓度占标率%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721" w:type="dxa"/>
                  <w:vAlign w:val="center"/>
                </w:tcPr>
                <w:p>
                  <w:pPr>
                    <w:snapToGrid w:val="0"/>
                    <w:spacing w:line="240" w:lineRule="exact"/>
                    <w:jc w:val="center"/>
                    <w:rPr>
                      <w:rFonts w:ascii="Times New Roman" w:hAnsi="Times New Roman" w:cs="Times New Roman"/>
                    </w:rPr>
                  </w:pPr>
                  <w:r>
                    <w:rPr>
                      <w:rFonts w:hint="eastAsia" w:ascii="Times New Roman" w:hAnsi="Times New Roman" w:cs="Times New Roman"/>
                    </w:rPr>
                    <w:t>粉尘</w:t>
                  </w:r>
                </w:p>
              </w:tc>
              <w:tc>
                <w:tcPr>
                  <w:tcW w:w="997" w:type="dxa"/>
                  <w:vAlign w:val="center"/>
                </w:tcPr>
                <w:p>
                  <w:pPr>
                    <w:snapToGrid w:val="0"/>
                    <w:spacing w:line="240" w:lineRule="exact"/>
                    <w:jc w:val="center"/>
                    <w:rPr>
                      <w:rFonts w:ascii="Times New Roman" w:hAnsi="Times New Roman" w:cs="Times New Roman"/>
                    </w:rPr>
                  </w:pPr>
                  <w:r>
                    <w:rPr>
                      <w:rFonts w:hint="eastAsia" w:ascii="Times New Roman" w:hAnsi="Times New Roman" w:cs="Times New Roman"/>
                    </w:rPr>
                    <w:t>无组织</w:t>
                  </w:r>
                </w:p>
              </w:tc>
              <w:tc>
                <w:tcPr>
                  <w:tcW w:w="1422" w:type="dxa"/>
                  <w:vAlign w:val="center"/>
                </w:tcPr>
                <w:p>
                  <w:pPr>
                    <w:snapToGrid w:val="0"/>
                    <w:spacing w:line="240" w:lineRule="exact"/>
                    <w:jc w:val="center"/>
                    <w:rPr>
                      <w:rFonts w:ascii="Times New Roman" w:hAnsi="Times New Roman" w:cs="Times New Roman"/>
                    </w:rPr>
                  </w:pPr>
                  <w:r>
                    <w:rPr>
                      <w:rFonts w:ascii="Times New Roman" w:hAnsi="Times New Roman" w:cs="Times New Roman"/>
                    </w:rPr>
                    <w:t>颗粒物</w:t>
                  </w:r>
                </w:p>
              </w:tc>
              <w:tc>
                <w:tcPr>
                  <w:tcW w:w="2126" w:type="dxa"/>
                  <w:vAlign w:val="center"/>
                </w:tcPr>
                <w:p>
                  <w:pPr>
                    <w:snapToGrid w:val="0"/>
                    <w:spacing w:line="240" w:lineRule="exact"/>
                    <w:jc w:val="center"/>
                    <w:rPr>
                      <w:rFonts w:ascii="Times New Roman" w:hAnsi="Times New Roman" w:cs="Times New Roman"/>
                    </w:rPr>
                  </w:pPr>
                  <w:r>
                    <w:rPr>
                      <w:rFonts w:ascii="Times New Roman" w:hAnsi="Times New Roman" w:cs="Times New Roman"/>
                    </w:rPr>
                    <w:t>0.006937</w:t>
                  </w:r>
                </w:p>
              </w:tc>
              <w:tc>
                <w:tcPr>
                  <w:tcW w:w="2098" w:type="dxa"/>
                  <w:vAlign w:val="center"/>
                </w:tcPr>
                <w:p>
                  <w:pPr>
                    <w:snapToGrid w:val="0"/>
                    <w:spacing w:line="240" w:lineRule="exact"/>
                    <w:jc w:val="center"/>
                    <w:rPr>
                      <w:rFonts w:ascii="Times New Roman" w:hAnsi="Times New Roman" w:cs="Times New Roman"/>
                    </w:rPr>
                  </w:pPr>
                  <w:r>
                    <w:rPr>
                      <w:rFonts w:ascii="Times New Roman" w:hAnsi="Times New Roman" w:cs="Times New Roman"/>
                    </w:rPr>
                    <w:t>0.77</w:t>
                  </w:r>
                </w:p>
              </w:tc>
            </w:tr>
          </w:tbl>
          <w:p>
            <w:pPr>
              <w:tabs>
                <w:tab w:val="left" w:pos="1204"/>
              </w:tabs>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按照《环境影响评价技术导则-大气环境》（HJ2.2-2018）规定，评价等级判别表如表7-4 所示：</w:t>
            </w:r>
          </w:p>
          <w:p>
            <w:pPr>
              <w:tabs>
                <w:tab w:val="left" w:pos="1204"/>
              </w:tabs>
              <w:spacing w:line="360" w:lineRule="auto"/>
              <w:jc w:val="center"/>
              <w:rPr>
                <w:rFonts w:ascii="Times New Roman" w:hAnsi="Times New Roman" w:cs="Times New Roman"/>
                <w:sz w:val="24"/>
                <w:szCs w:val="24"/>
              </w:rPr>
            </w:pPr>
            <w:r>
              <w:rPr>
                <w:rFonts w:ascii="Times New Roman" w:hAnsi="Times New Roman" w:cs="Times New Roman"/>
                <w:b/>
                <w:bCs/>
              </w:rPr>
              <w:t>表7-</w:t>
            </w:r>
            <w:r>
              <w:rPr>
                <w:rFonts w:hint="eastAsia" w:ascii="Times New Roman" w:hAnsi="Times New Roman" w:cs="Times New Roman"/>
                <w:b/>
                <w:bCs/>
              </w:rPr>
              <w:t>4</w:t>
            </w:r>
            <w:r>
              <w:rPr>
                <w:rFonts w:ascii="Times New Roman" w:hAnsi="Times New Roman" w:cs="Times New Roman"/>
                <w:b/>
                <w:bCs/>
              </w:rPr>
              <w:t xml:space="preserve">  评价工作等级判据</w:t>
            </w:r>
          </w:p>
          <w:tbl>
            <w:tblPr>
              <w:tblStyle w:val="34"/>
              <w:tblW w:w="8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7"/>
              <w:gridCol w:w="6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907" w:type="dxa"/>
                  <w:vAlign w:val="center"/>
                </w:tcPr>
                <w:p>
                  <w:pPr>
                    <w:spacing w:line="360" w:lineRule="auto"/>
                    <w:jc w:val="center"/>
                    <w:rPr>
                      <w:rFonts w:ascii="Times New Roman" w:hAnsi="Times New Roman" w:cs="Times New Roman"/>
                    </w:rPr>
                  </w:pPr>
                  <w:r>
                    <w:rPr>
                      <w:rFonts w:ascii="Times New Roman" w:hAnsi="Times New Roman" w:cs="Times New Roman"/>
                    </w:rPr>
                    <w:t>评价工作等级</w:t>
                  </w:r>
                </w:p>
              </w:tc>
              <w:tc>
                <w:tcPr>
                  <w:tcW w:w="6307" w:type="dxa"/>
                  <w:vAlign w:val="center"/>
                </w:tcPr>
                <w:p>
                  <w:pPr>
                    <w:spacing w:line="360" w:lineRule="auto"/>
                    <w:jc w:val="center"/>
                    <w:rPr>
                      <w:rFonts w:ascii="Times New Roman" w:hAnsi="Times New Roman" w:cs="Times New Roman"/>
                    </w:rPr>
                  </w:pPr>
                  <w:r>
                    <w:rPr>
                      <w:rFonts w:ascii="Times New Roman" w:hAnsi="Times New Roman" w:cs="Times New Roman"/>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907" w:type="dxa"/>
                  <w:vAlign w:val="center"/>
                </w:tcPr>
                <w:p>
                  <w:pPr>
                    <w:spacing w:line="360" w:lineRule="auto"/>
                    <w:jc w:val="center"/>
                    <w:rPr>
                      <w:rFonts w:ascii="Times New Roman" w:hAnsi="Times New Roman" w:cs="Times New Roman"/>
                    </w:rPr>
                  </w:pPr>
                  <w:r>
                    <w:rPr>
                      <w:rFonts w:ascii="Times New Roman" w:hAnsi="Times New Roman" w:cs="Times New Roman"/>
                    </w:rPr>
                    <w:t>一级评价</w:t>
                  </w:r>
                </w:p>
              </w:tc>
              <w:tc>
                <w:tcPr>
                  <w:tcW w:w="6307" w:type="dxa"/>
                  <w:vAlign w:val="center"/>
                </w:tcPr>
                <w:p>
                  <w:pPr>
                    <w:spacing w:line="360" w:lineRule="auto"/>
                    <w:jc w:val="center"/>
                    <w:rPr>
                      <w:rFonts w:ascii="Times New Roman" w:hAnsi="Times New Roman" w:cs="Times New Roman"/>
                    </w:rPr>
                  </w:pPr>
                  <w:r>
                    <w:rPr>
                      <w:rFonts w:ascii="Times New Roman" w:hAnsi="Times New Roman" w:cs="Times New Roman"/>
                    </w:rPr>
                    <w:t>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907" w:type="dxa"/>
                  <w:vAlign w:val="center"/>
                </w:tcPr>
                <w:p>
                  <w:pPr>
                    <w:spacing w:line="360" w:lineRule="auto"/>
                    <w:jc w:val="center"/>
                    <w:rPr>
                      <w:rFonts w:ascii="Times New Roman" w:hAnsi="Times New Roman" w:cs="Times New Roman"/>
                    </w:rPr>
                  </w:pPr>
                  <w:r>
                    <w:rPr>
                      <w:rFonts w:ascii="Times New Roman" w:hAnsi="Times New Roman" w:cs="Times New Roman"/>
                    </w:rPr>
                    <w:t>二级评价</w:t>
                  </w:r>
                </w:p>
              </w:tc>
              <w:tc>
                <w:tcPr>
                  <w:tcW w:w="6307" w:type="dxa"/>
                  <w:vAlign w:val="center"/>
                </w:tcPr>
                <w:p>
                  <w:pPr>
                    <w:spacing w:line="360" w:lineRule="auto"/>
                    <w:jc w:val="center"/>
                    <w:rPr>
                      <w:rFonts w:ascii="Times New Roman" w:hAnsi="Times New Roman" w:cs="Times New Roman"/>
                    </w:rPr>
                  </w:pPr>
                  <w:r>
                    <w:rPr>
                      <w:rFonts w:ascii="Times New Roman" w:hAnsi="Times New Roman" w:cs="Times New Roman"/>
                    </w:rPr>
                    <w:t>1%≦Pmax&lt;10%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907" w:type="dxa"/>
                  <w:vAlign w:val="center"/>
                </w:tcPr>
                <w:p>
                  <w:pPr>
                    <w:spacing w:line="360" w:lineRule="auto"/>
                    <w:jc w:val="center"/>
                    <w:rPr>
                      <w:rFonts w:ascii="Times New Roman" w:hAnsi="Times New Roman" w:cs="Times New Roman"/>
                    </w:rPr>
                  </w:pPr>
                  <w:r>
                    <w:rPr>
                      <w:rFonts w:ascii="Times New Roman" w:hAnsi="Times New Roman" w:cs="Times New Roman"/>
                    </w:rPr>
                    <w:t>三级评价</w:t>
                  </w:r>
                </w:p>
              </w:tc>
              <w:tc>
                <w:tcPr>
                  <w:tcW w:w="6307" w:type="dxa"/>
                  <w:vAlign w:val="center"/>
                </w:tcPr>
                <w:p>
                  <w:pPr>
                    <w:spacing w:line="360" w:lineRule="auto"/>
                    <w:jc w:val="center"/>
                    <w:rPr>
                      <w:rFonts w:ascii="Times New Roman" w:hAnsi="Times New Roman" w:cs="Times New Roman"/>
                    </w:rPr>
                  </w:pPr>
                  <w:r>
                    <w:rPr>
                      <w:rFonts w:ascii="Times New Roman" w:hAnsi="Times New Roman" w:cs="Times New Roman"/>
                    </w:rPr>
                    <w:t>Pmax＜1%</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根据表7-</w:t>
            </w:r>
            <w:r>
              <w:rPr>
                <w:rFonts w:hint="eastAsia" w:ascii="Times New Roman" w:hAnsi="Times New Roman" w:cs="Times New Roman"/>
                <w:sz w:val="24"/>
                <w:szCs w:val="24"/>
              </w:rPr>
              <w:t>5</w:t>
            </w:r>
            <w:r>
              <w:rPr>
                <w:rFonts w:ascii="Times New Roman" w:hAnsi="Times New Roman" w:cs="Times New Roman"/>
                <w:sz w:val="24"/>
                <w:szCs w:val="24"/>
              </w:rPr>
              <w:t>可知，污染物最大地面占标率为</w:t>
            </w:r>
            <w:r>
              <w:rPr>
                <w:rFonts w:hint="eastAsia" w:ascii="Times New Roman" w:hAnsi="Times New Roman" w:cs="Times New Roman"/>
                <w:sz w:val="24"/>
                <w:szCs w:val="24"/>
              </w:rPr>
              <w:t>0.77</w:t>
            </w:r>
            <w:r>
              <w:rPr>
                <w:rFonts w:ascii="Times New Roman" w:hAnsi="Times New Roman" w:cs="Times New Roman"/>
                <w:sz w:val="24"/>
                <w:szCs w:val="24"/>
              </w:rPr>
              <w:t>%，本项目最大地面浓度占标率﹤1%，大气评价等级为</w:t>
            </w:r>
            <w:r>
              <w:rPr>
                <w:rFonts w:hint="eastAsia" w:ascii="Times New Roman" w:hAnsi="Times New Roman" w:cs="Times New Roman"/>
                <w:sz w:val="24"/>
                <w:szCs w:val="24"/>
              </w:rPr>
              <w:t>三</w:t>
            </w:r>
            <w:r>
              <w:rPr>
                <w:rFonts w:ascii="Times New Roman" w:hAnsi="Times New Roman" w:cs="Times New Roman"/>
                <w:sz w:val="24"/>
                <w:szCs w:val="24"/>
              </w:rPr>
              <w:t>级，不进行进一步预测与评价，只对污染物排放量进行核算。</w:t>
            </w:r>
          </w:p>
          <w:p>
            <w:pPr>
              <w:pStyle w:val="33"/>
              <w:adjustRightInd w:val="0"/>
              <w:snapToGrid w:val="0"/>
              <w:spacing w:after="0" w:line="360" w:lineRule="auto"/>
              <w:ind w:left="0" w:leftChars="0" w:firstLine="480"/>
              <w:rPr>
                <w:sz w:val="24"/>
                <w:szCs w:val="24"/>
              </w:rPr>
            </w:pPr>
            <w:r>
              <w:rPr>
                <w:rFonts w:hint="eastAsia"/>
                <w:sz w:val="24"/>
                <w:szCs w:val="24"/>
              </w:rPr>
              <w:t>2、</w:t>
            </w:r>
            <w:r>
              <w:rPr>
                <w:sz w:val="24"/>
                <w:szCs w:val="24"/>
              </w:rPr>
              <w:t>污染物排放量核算</w:t>
            </w:r>
          </w:p>
          <w:p>
            <w:pPr>
              <w:adjustRightInd w:val="0"/>
              <w:snapToGrid w:val="0"/>
              <w:spacing w:line="360" w:lineRule="auto"/>
              <w:ind w:firstLine="480" w:firstLineChars="200"/>
              <w:rPr>
                <w:rFonts w:ascii="Times New Roman" w:hAnsi="Times New Roman" w:eastAsia="宋体" w:cs="Times New Roman"/>
                <w:b/>
                <w:szCs w:val="24"/>
              </w:rPr>
            </w:pPr>
            <w:r>
              <w:rPr>
                <w:rFonts w:hint="eastAsia" w:ascii="Times New Roman" w:hAnsi="Times New Roman" w:eastAsia="宋体" w:cs="Times New Roman"/>
                <w:sz w:val="24"/>
                <w:szCs w:val="24"/>
              </w:rPr>
              <w:t>无</w:t>
            </w:r>
            <w:r>
              <w:rPr>
                <w:rFonts w:ascii="Times New Roman" w:hAnsi="Times New Roman" w:eastAsia="宋体" w:cs="Times New Roman"/>
                <w:sz w:val="24"/>
                <w:szCs w:val="24"/>
              </w:rPr>
              <w:t>组织排放量核算</w:t>
            </w:r>
            <w:r>
              <w:rPr>
                <w:rFonts w:hint="eastAsia" w:ascii="Times New Roman" w:hAnsi="Times New Roman" w:eastAsia="宋体" w:cs="Times New Roman"/>
                <w:sz w:val="24"/>
                <w:szCs w:val="24"/>
              </w:rPr>
              <w:t>见表7-5。</w:t>
            </w:r>
          </w:p>
          <w:p>
            <w:pPr>
              <w:pStyle w:val="33"/>
              <w:adjustRightInd w:val="0"/>
              <w:snapToGrid w:val="0"/>
              <w:spacing w:after="0" w:line="360" w:lineRule="auto"/>
              <w:ind w:left="0" w:leftChars="0" w:firstLine="0" w:firstLineChars="0"/>
              <w:jc w:val="center"/>
              <w:rPr>
                <w:b/>
                <w:sz w:val="21"/>
                <w:szCs w:val="21"/>
              </w:rPr>
            </w:pPr>
            <w:r>
              <w:rPr>
                <w:b/>
                <w:sz w:val="21"/>
                <w:szCs w:val="21"/>
              </w:rPr>
              <w:t>表7-</w:t>
            </w:r>
            <w:r>
              <w:rPr>
                <w:rFonts w:hint="eastAsia"/>
                <w:b/>
                <w:sz w:val="21"/>
                <w:szCs w:val="21"/>
              </w:rPr>
              <w:t>5</w:t>
            </w:r>
            <w:r>
              <w:rPr>
                <w:b/>
                <w:sz w:val="21"/>
                <w:szCs w:val="21"/>
              </w:rPr>
              <w:t xml:space="preserve">  大气污染物</w:t>
            </w:r>
            <w:r>
              <w:rPr>
                <w:rFonts w:hint="eastAsia"/>
                <w:b/>
                <w:sz w:val="21"/>
                <w:szCs w:val="21"/>
              </w:rPr>
              <w:t>无</w:t>
            </w:r>
            <w:r>
              <w:rPr>
                <w:b/>
                <w:sz w:val="21"/>
                <w:szCs w:val="21"/>
              </w:rPr>
              <w:t>组织排放量核算表</w:t>
            </w:r>
          </w:p>
          <w:tbl>
            <w:tblPr>
              <w:tblStyle w:val="34"/>
              <w:tblW w:w="83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778"/>
              <w:gridCol w:w="778"/>
              <w:gridCol w:w="777"/>
              <w:gridCol w:w="1166"/>
              <w:gridCol w:w="2235"/>
              <w:gridCol w:w="1060"/>
              <w:gridCol w:w="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427" w:type="dxa"/>
                  <w:vMerge w:val="restart"/>
                  <w:vAlign w:val="center"/>
                </w:tcPr>
                <w:p>
                  <w:pPr>
                    <w:pStyle w:val="64"/>
                    <w:snapToGrid w:val="0"/>
                    <w:jc w:val="center"/>
                    <w:rPr>
                      <w:rFonts w:ascii="Times New Roman" w:cs="Times New Roman"/>
                      <w:color w:val="auto"/>
                      <w:sz w:val="21"/>
                      <w:szCs w:val="21"/>
                    </w:rPr>
                  </w:pPr>
                  <w:r>
                    <w:rPr>
                      <w:rFonts w:ascii="Times New Roman" w:cs="Times New Roman"/>
                      <w:color w:val="auto"/>
                      <w:sz w:val="21"/>
                      <w:szCs w:val="21"/>
                    </w:rPr>
                    <w:t>序号</w:t>
                  </w:r>
                </w:p>
              </w:tc>
              <w:tc>
                <w:tcPr>
                  <w:tcW w:w="778" w:type="dxa"/>
                  <w:vMerge w:val="restart"/>
                  <w:vAlign w:val="center"/>
                </w:tcPr>
                <w:p>
                  <w:pPr>
                    <w:pStyle w:val="64"/>
                    <w:snapToGrid w:val="0"/>
                    <w:jc w:val="center"/>
                    <w:rPr>
                      <w:rFonts w:ascii="Times New Roman" w:cs="Times New Roman"/>
                      <w:color w:val="auto"/>
                      <w:sz w:val="21"/>
                      <w:szCs w:val="21"/>
                    </w:rPr>
                  </w:pPr>
                  <w:r>
                    <w:rPr>
                      <w:rFonts w:ascii="Times New Roman" w:cs="Times New Roman"/>
                      <w:color w:val="auto"/>
                      <w:sz w:val="21"/>
                      <w:szCs w:val="21"/>
                    </w:rPr>
                    <w:t>排放口编号</w:t>
                  </w:r>
                </w:p>
              </w:tc>
              <w:tc>
                <w:tcPr>
                  <w:tcW w:w="778" w:type="dxa"/>
                  <w:vMerge w:val="restart"/>
                  <w:vAlign w:val="center"/>
                </w:tcPr>
                <w:p>
                  <w:pPr>
                    <w:pStyle w:val="64"/>
                    <w:snapToGrid w:val="0"/>
                    <w:jc w:val="center"/>
                    <w:rPr>
                      <w:rFonts w:ascii="Times New Roman" w:cs="Times New Roman"/>
                      <w:color w:val="auto"/>
                      <w:sz w:val="21"/>
                      <w:szCs w:val="21"/>
                    </w:rPr>
                  </w:pPr>
                  <w:r>
                    <w:rPr>
                      <w:rFonts w:ascii="Times New Roman" w:cs="Times New Roman"/>
                      <w:color w:val="auto"/>
                      <w:sz w:val="21"/>
                      <w:szCs w:val="21"/>
                    </w:rPr>
                    <w:t>产污环节</w:t>
                  </w:r>
                </w:p>
              </w:tc>
              <w:tc>
                <w:tcPr>
                  <w:tcW w:w="777" w:type="dxa"/>
                  <w:vMerge w:val="restart"/>
                  <w:vAlign w:val="center"/>
                </w:tcPr>
                <w:p>
                  <w:pPr>
                    <w:pStyle w:val="64"/>
                    <w:snapToGrid w:val="0"/>
                    <w:jc w:val="center"/>
                    <w:rPr>
                      <w:rFonts w:ascii="Times New Roman" w:cs="Times New Roman"/>
                      <w:color w:val="auto"/>
                      <w:sz w:val="21"/>
                      <w:szCs w:val="21"/>
                    </w:rPr>
                  </w:pPr>
                  <w:r>
                    <w:rPr>
                      <w:rFonts w:ascii="Times New Roman" w:cs="Times New Roman"/>
                      <w:color w:val="auto"/>
                      <w:sz w:val="21"/>
                      <w:szCs w:val="21"/>
                    </w:rPr>
                    <w:t>污染物</w:t>
                  </w:r>
                </w:p>
              </w:tc>
              <w:tc>
                <w:tcPr>
                  <w:tcW w:w="1166" w:type="dxa"/>
                  <w:vMerge w:val="restart"/>
                  <w:vAlign w:val="center"/>
                </w:tcPr>
                <w:p>
                  <w:pPr>
                    <w:pStyle w:val="64"/>
                    <w:snapToGrid w:val="0"/>
                    <w:jc w:val="center"/>
                    <w:rPr>
                      <w:rFonts w:ascii="Times New Roman" w:cs="Times New Roman"/>
                      <w:color w:val="auto"/>
                      <w:sz w:val="21"/>
                      <w:szCs w:val="21"/>
                    </w:rPr>
                  </w:pPr>
                  <w:r>
                    <w:rPr>
                      <w:rFonts w:ascii="Times New Roman" w:cs="Times New Roman"/>
                      <w:color w:val="auto"/>
                      <w:sz w:val="21"/>
                      <w:szCs w:val="21"/>
                    </w:rPr>
                    <w:t>主要污染防治措施</w:t>
                  </w:r>
                </w:p>
              </w:tc>
              <w:tc>
                <w:tcPr>
                  <w:tcW w:w="3295" w:type="dxa"/>
                  <w:gridSpan w:val="2"/>
                  <w:vAlign w:val="center"/>
                </w:tcPr>
                <w:p>
                  <w:pPr>
                    <w:pStyle w:val="64"/>
                    <w:snapToGrid w:val="0"/>
                    <w:jc w:val="center"/>
                    <w:rPr>
                      <w:rFonts w:ascii="Times New Roman" w:cs="Times New Roman"/>
                      <w:color w:val="auto"/>
                      <w:sz w:val="21"/>
                      <w:szCs w:val="21"/>
                    </w:rPr>
                  </w:pPr>
                  <w:r>
                    <w:rPr>
                      <w:rFonts w:ascii="Times New Roman" w:cs="Times New Roman"/>
                      <w:color w:val="auto"/>
                      <w:sz w:val="21"/>
                      <w:szCs w:val="21"/>
                    </w:rPr>
                    <w:t>国家或地方污染物排放标准</w:t>
                  </w:r>
                </w:p>
              </w:tc>
              <w:tc>
                <w:tcPr>
                  <w:tcW w:w="1097" w:type="dxa"/>
                  <w:vMerge w:val="restart"/>
                  <w:vAlign w:val="center"/>
                </w:tcPr>
                <w:p>
                  <w:pPr>
                    <w:pStyle w:val="64"/>
                    <w:snapToGrid w:val="0"/>
                    <w:jc w:val="center"/>
                    <w:rPr>
                      <w:rFonts w:ascii="Times New Roman" w:cs="Times New Roman"/>
                      <w:color w:val="auto"/>
                      <w:sz w:val="21"/>
                      <w:szCs w:val="21"/>
                    </w:rPr>
                  </w:pPr>
                  <w:r>
                    <w:rPr>
                      <w:rFonts w:ascii="Times New Roman" w:cs="Times New Roman"/>
                      <w:color w:val="auto"/>
                      <w:sz w:val="21"/>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427" w:type="dxa"/>
                  <w:vMerge w:val="continue"/>
                  <w:vAlign w:val="center"/>
                </w:tcPr>
                <w:p>
                  <w:pPr>
                    <w:pStyle w:val="64"/>
                    <w:snapToGrid w:val="0"/>
                    <w:jc w:val="center"/>
                    <w:rPr>
                      <w:rFonts w:ascii="Times New Roman" w:cs="Times New Roman"/>
                      <w:color w:val="auto"/>
                      <w:sz w:val="21"/>
                      <w:szCs w:val="21"/>
                    </w:rPr>
                  </w:pPr>
                </w:p>
              </w:tc>
              <w:tc>
                <w:tcPr>
                  <w:tcW w:w="778" w:type="dxa"/>
                  <w:vMerge w:val="continue"/>
                  <w:vAlign w:val="center"/>
                </w:tcPr>
                <w:p>
                  <w:pPr>
                    <w:pStyle w:val="64"/>
                    <w:snapToGrid w:val="0"/>
                    <w:jc w:val="center"/>
                    <w:rPr>
                      <w:rFonts w:ascii="Times New Roman" w:cs="Times New Roman"/>
                      <w:color w:val="auto"/>
                      <w:sz w:val="21"/>
                      <w:szCs w:val="21"/>
                    </w:rPr>
                  </w:pPr>
                </w:p>
              </w:tc>
              <w:tc>
                <w:tcPr>
                  <w:tcW w:w="778" w:type="dxa"/>
                  <w:vMerge w:val="continue"/>
                  <w:vAlign w:val="center"/>
                </w:tcPr>
                <w:p>
                  <w:pPr>
                    <w:pStyle w:val="64"/>
                    <w:snapToGrid w:val="0"/>
                    <w:jc w:val="center"/>
                    <w:rPr>
                      <w:rFonts w:ascii="Times New Roman" w:cs="Times New Roman"/>
                      <w:color w:val="auto"/>
                      <w:sz w:val="21"/>
                      <w:szCs w:val="21"/>
                    </w:rPr>
                  </w:pPr>
                </w:p>
              </w:tc>
              <w:tc>
                <w:tcPr>
                  <w:tcW w:w="777" w:type="dxa"/>
                  <w:vMerge w:val="continue"/>
                  <w:vAlign w:val="center"/>
                </w:tcPr>
                <w:p>
                  <w:pPr>
                    <w:pStyle w:val="64"/>
                    <w:snapToGrid w:val="0"/>
                    <w:jc w:val="center"/>
                    <w:rPr>
                      <w:rFonts w:ascii="Times New Roman" w:cs="Times New Roman"/>
                      <w:color w:val="auto"/>
                      <w:sz w:val="21"/>
                      <w:szCs w:val="21"/>
                    </w:rPr>
                  </w:pPr>
                </w:p>
              </w:tc>
              <w:tc>
                <w:tcPr>
                  <w:tcW w:w="1166" w:type="dxa"/>
                  <w:vMerge w:val="continue"/>
                  <w:vAlign w:val="center"/>
                </w:tcPr>
                <w:p>
                  <w:pPr>
                    <w:pStyle w:val="64"/>
                    <w:snapToGrid w:val="0"/>
                    <w:jc w:val="center"/>
                    <w:rPr>
                      <w:rFonts w:ascii="Times New Roman" w:cs="Times New Roman"/>
                      <w:color w:val="auto"/>
                      <w:sz w:val="21"/>
                      <w:szCs w:val="21"/>
                    </w:rPr>
                  </w:pPr>
                </w:p>
              </w:tc>
              <w:tc>
                <w:tcPr>
                  <w:tcW w:w="2235" w:type="dxa"/>
                  <w:vAlign w:val="center"/>
                </w:tcPr>
                <w:p>
                  <w:pPr>
                    <w:pStyle w:val="64"/>
                    <w:snapToGrid w:val="0"/>
                    <w:jc w:val="center"/>
                    <w:rPr>
                      <w:rFonts w:ascii="Times New Roman" w:cs="Times New Roman"/>
                      <w:color w:val="auto"/>
                      <w:sz w:val="21"/>
                      <w:szCs w:val="21"/>
                    </w:rPr>
                  </w:pPr>
                  <w:r>
                    <w:rPr>
                      <w:rFonts w:ascii="Times New Roman" w:cs="Times New Roman"/>
                      <w:color w:val="auto"/>
                      <w:sz w:val="21"/>
                      <w:szCs w:val="21"/>
                    </w:rPr>
                    <w:t>标准名称</w:t>
                  </w:r>
                </w:p>
              </w:tc>
              <w:tc>
                <w:tcPr>
                  <w:tcW w:w="1060" w:type="dxa"/>
                  <w:vAlign w:val="center"/>
                </w:tcPr>
                <w:p>
                  <w:pPr>
                    <w:pStyle w:val="64"/>
                    <w:snapToGrid w:val="0"/>
                    <w:jc w:val="center"/>
                    <w:rPr>
                      <w:rFonts w:ascii="Times New Roman" w:cs="Times New Roman"/>
                      <w:color w:val="auto"/>
                      <w:sz w:val="21"/>
                      <w:szCs w:val="21"/>
                    </w:rPr>
                  </w:pPr>
                  <w:r>
                    <w:rPr>
                      <w:rFonts w:ascii="Times New Roman" w:cs="Times New Roman"/>
                      <w:color w:val="auto"/>
                      <w:sz w:val="21"/>
                      <w:szCs w:val="21"/>
                    </w:rPr>
                    <w:t>浓度限/(</w:t>
                  </w:r>
                  <w:r>
                    <w:rPr>
                      <w:rFonts w:hint="eastAsia" w:ascii="Times New Roman" w:cs="Times New Roman"/>
                      <w:color w:val="auto"/>
                      <w:sz w:val="21"/>
                      <w:szCs w:val="21"/>
                    </w:rPr>
                    <w:t>m</w:t>
                  </w:r>
                  <w:r>
                    <w:rPr>
                      <w:rFonts w:ascii="Times New Roman" w:cs="Times New Roman"/>
                      <w:color w:val="auto"/>
                      <w:sz w:val="21"/>
                      <w:szCs w:val="21"/>
                    </w:rPr>
                    <w:t>g/m</w:t>
                  </w:r>
                  <w:r>
                    <w:rPr>
                      <w:rFonts w:ascii="Times New Roman" w:cs="Times New Roman"/>
                      <w:color w:val="auto"/>
                      <w:sz w:val="21"/>
                      <w:szCs w:val="21"/>
                      <w:vertAlign w:val="superscript"/>
                    </w:rPr>
                    <w:t>3</w:t>
                  </w:r>
                  <w:r>
                    <w:rPr>
                      <w:rFonts w:ascii="Times New Roman" w:cs="Times New Roman"/>
                      <w:color w:val="auto"/>
                      <w:sz w:val="21"/>
                      <w:szCs w:val="21"/>
                    </w:rPr>
                    <w:t>)</w:t>
                  </w:r>
                </w:p>
              </w:tc>
              <w:tc>
                <w:tcPr>
                  <w:tcW w:w="1097" w:type="dxa"/>
                  <w:vMerge w:val="continue"/>
                  <w:vAlign w:val="center"/>
                </w:tcPr>
                <w:p>
                  <w:pPr>
                    <w:pStyle w:val="64"/>
                    <w:snapToGrid w:val="0"/>
                    <w:jc w:val="center"/>
                    <w:rPr>
                      <w:rFonts w:asci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427" w:type="dxa"/>
                  <w:vAlign w:val="center"/>
                </w:tcPr>
                <w:p>
                  <w:pPr>
                    <w:pStyle w:val="64"/>
                    <w:snapToGrid w:val="0"/>
                    <w:jc w:val="center"/>
                    <w:rPr>
                      <w:rFonts w:ascii="Times New Roman" w:cs="Times New Roman"/>
                      <w:color w:val="auto"/>
                      <w:sz w:val="21"/>
                      <w:szCs w:val="21"/>
                    </w:rPr>
                  </w:pPr>
                  <w:r>
                    <w:rPr>
                      <w:rFonts w:hint="eastAsia" w:ascii="Times New Roman" w:cs="Times New Roman"/>
                      <w:color w:val="auto"/>
                      <w:sz w:val="21"/>
                      <w:szCs w:val="21"/>
                    </w:rPr>
                    <w:t>1</w:t>
                  </w:r>
                </w:p>
              </w:tc>
              <w:tc>
                <w:tcPr>
                  <w:tcW w:w="778" w:type="dxa"/>
                  <w:vAlign w:val="center"/>
                </w:tcPr>
                <w:p>
                  <w:pPr>
                    <w:pStyle w:val="64"/>
                    <w:snapToGrid w:val="0"/>
                    <w:jc w:val="center"/>
                    <w:rPr>
                      <w:rFonts w:ascii="Times New Roman" w:cs="Times New Roman"/>
                      <w:color w:val="auto"/>
                      <w:sz w:val="21"/>
                      <w:szCs w:val="21"/>
                    </w:rPr>
                  </w:pPr>
                  <w:r>
                    <w:rPr>
                      <w:rFonts w:hint="eastAsia" w:ascii="Times New Roman" w:cs="Times New Roman"/>
                      <w:color w:val="auto"/>
                      <w:sz w:val="21"/>
                      <w:szCs w:val="21"/>
                    </w:rPr>
                    <w:t>工艺粉尘</w:t>
                  </w:r>
                </w:p>
              </w:tc>
              <w:tc>
                <w:tcPr>
                  <w:tcW w:w="778" w:type="dxa"/>
                  <w:vAlign w:val="center"/>
                </w:tcPr>
                <w:p>
                  <w:pPr>
                    <w:pStyle w:val="64"/>
                    <w:snapToGrid w:val="0"/>
                    <w:jc w:val="center"/>
                    <w:rPr>
                      <w:rFonts w:ascii="Times New Roman" w:cs="Times New Roman"/>
                      <w:color w:val="auto"/>
                      <w:sz w:val="21"/>
                      <w:szCs w:val="21"/>
                    </w:rPr>
                  </w:pPr>
                  <w:r>
                    <w:rPr>
                      <w:rFonts w:hint="eastAsia" w:ascii="Times New Roman" w:cs="Times New Roman"/>
                      <w:color w:val="auto"/>
                      <w:sz w:val="21"/>
                      <w:szCs w:val="21"/>
                    </w:rPr>
                    <w:t>称量、混合、投料</w:t>
                  </w:r>
                </w:p>
              </w:tc>
              <w:tc>
                <w:tcPr>
                  <w:tcW w:w="777" w:type="dxa"/>
                  <w:vAlign w:val="center"/>
                </w:tcPr>
                <w:p>
                  <w:pPr>
                    <w:pStyle w:val="64"/>
                    <w:snapToGrid w:val="0"/>
                    <w:jc w:val="center"/>
                    <w:rPr>
                      <w:rFonts w:ascii="Times New Roman" w:cs="Times New Roman"/>
                      <w:color w:val="auto"/>
                      <w:sz w:val="21"/>
                      <w:szCs w:val="21"/>
                    </w:rPr>
                  </w:pPr>
                  <w:r>
                    <w:rPr>
                      <w:rFonts w:hint="eastAsia" w:ascii="Times New Roman" w:cs="Times New Roman"/>
                      <w:color w:val="auto"/>
                      <w:sz w:val="21"/>
                      <w:szCs w:val="21"/>
                    </w:rPr>
                    <w:t>颗粒物</w:t>
                  </w:r>
                </w:p>
              </w:tc>
              <w:tc>
                <w:tcPr>
                  <w:tcW w:w="1166" w:type="dxa"/>
                  <w:vAlign w:val="center"/>
                </w:tcPr>
                <w:p>
                  <w:pPr>
                    <w:pStyle w:val="64"/>
                    <w:snapToGrid w:val="0"/>
                    <w:jc w:val="center"/>
                    <w:rPr>
                      <w:rFonts w:ascii="Times New Roman" w:cs="Times New Roman"/>
                      <w:color w:val="auto"/>
                      <w:sz w:val="21"/>
                      <w:szCs w:val="21"/>
                    </w:rPr>
                  </w:pPr>
                  <w:r>
                    <w:rPr>
                      <w:rFonts w:hint="eastAsia" w:ascii="Times New Roman" w:cs="Times New Roman"/>
                      <w:color w:val="auto"/>
                      <w:sz w:val="21"/>
                      <w:szCs w:val="21"/>
                    </w:rPr>
                    <w:t>加强厂房通风</w:t>
                  </w:r>
                </w:p>
              </w:tc>
              <w:tc>
                <w:tcPr>
                  <w:tcW w:w="2235" w:type="dxa"/>
                  <w:vAlign w:val="center"/>
                </w:tcPr>
                <w:p>
                  <w:pPr>
                    <w:pStyle w:val="64"/>
                    <w:snapToGrid w:val="0"/>
                    <w:jc w:val="center"/>
                    <w:rPr>
                      <w:rFonts w:ascii="Times New Roman" w:cs="Times New Roman"/>
                      <w:b/>
                      <w:color w:val="auto"/>
                      <w:sz w:val="21"/>
                      <w:szCs w:val="21"/>
                    </w:rPr>
                  </w:pPr>
                  <w:r>
                    <w:rPr>
                      <w:rFonts w:hint="eastAsia" w:ascii="Times New Roman" w:cs="Times New Roman"/>
                      <w:color w:val="auto"/>
                      <w:sz w:val="21"/>
                      <w:szCs w:val="21"/>
                    </w:rPr>
                    <w:t>《大气污染物综合排放标准》</w:t>
                  </w:r>
                </w:p>
              </w:tc>
              <w:tc>
                <w:tcPr>
                  <w:tcW w:w="1060" w:type="dxa"/>
                  <w:vAlign w:val="center"/>
                </w:tcPr>
                <w:p>
                  <w:pPr>
                    <w:pStyle w:val="64"/>
                    <w:snapToGrid w:val="0"/>
                    <w:jc w:val="center"/>
                    <w:rPr>
                      <w:rFonts w:ascii="Times New Roman" w:cs="Times New Roman"/>
                      <w:color w:val="auto"/>
                      <w:sz w:val="21"/>
                      <w:szCs w:val="21"/>
                    </w:rPr>
                  </w:pPr>
                  <w:r>
                    <w:rPr>
                      <w:rFonts w:hint="eastAsia" w:ascii="Times New Roman" w:cs="Times New Roman"/>
                      <w:color w:val="auto"/>
                      <w:sz w:val="21"/>
                      <w:szCs w:val="21"/>
                    </w:rPr>
                    <w:t>1.0</w:t>
                  </w:r>
                </w:p>
              </w:tc>
              <w:tc>
                <w:tcPr>
                  <w:tcW w:w="1097" w:type="dxa"/>
                  <w:vAlign w:val="center"/>
                </w:tcPr>
                <w:p>
                  <w:pPr>
                    <w:pStyle w:val="64"/>
                    <w:snapToGrid w:val="0"/>
                    <w:jc w:val="center"/>
                    <w:rPr>
                      <w:rFonts w:ascii="Times New Roman" w:cs="Times New Roman"/>
                      <w:color w:val="auto"/>
                      <w:sz w:val="21"/>
                      <w:szCs w:val="21"/>
                    </w:rPr>
                  </w:pPr>
                  <w:r>
                    <w:rPr>
                      <w:rFonts w:hint="eastAsia" w:ascii="Times New Roman" w:cs="Times New Roman"/>
                      <w:color w:val="auto"/>
                      <w:sz w:val="21"/>
                      <w:szCs w:val="21"/>
                    </w:rPr>
                    <w:t>0.00288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318" w:type="dxa"/>
                  <w:gridSpan w:val="8"/>
                  <w:vAlign w:val="center"/>
                </w:tcPr>
                <w:p>
                  <w:pPr>
                    <w:pStyle w:val="64"/>
                    <w:snapToGrid w:val="0"/>
                    <w:jc w:val="center"/>
                    <w:rPr>
                      <w:rFonts w:ascii="Times New Roman" w:cs="Times New Roman"/>
                      <w:color w:val="auto"/>
                      <w:sz w:val="21"/>
                      <w:szCs w:val="21"/>
                    </w:rPr>
                  </w:pPr>
                  <w:r>
                    <w:rPr>
                      <w:rFonts w:hint="eastAsia" w:ascii="Times New Roman" w:cs="Times New Roman"/>
                      <w:color w:val="auto"/>
                      <w:sz w:val="21"/>
                      <w:szCs w:val="21"/>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760" w:type="dxa"/>
                  <w:gridSpan w:val="4"/>
                  <w:vAlign w:val="center"/>
                </w:tcPr>
                <w:p>
                  <w:pPr>
                    <w:pStyle w:val="64"/>
                    <w:snapToGrid w:val="0"/>
                    <w:jc w:val="center"/>
                    <w:rPr>
                      <w:rFonts w:ascii="Times New Roman" w:cs="Times New Roman"/>
                      <w:color w:val="auto"/>
                      <w:sz w:val="21"/>
                      <w:szCs w:val="21"/>
                    </w:rPr>
                  </w:pPr>
                  <w:r>
                    <w:rPr>
                      <w:rFonts w:hint="eastAsia" w:ascii="Times New Roman" w:cs="Times New Roman"/>
                      <w:color w:val="auto"/>
                      <w:sz w:val="21"/>
                      <w:szCs w:val="21"/>
                    </w:rPr>
                    <w:t>无组织排放总计</w:t>
                  </w:r>
                </w:p>
              </w:tc>
              <w:tc>
                <w:tcPr>
                  <w:tcW w:w="4461" w:type="dxa"/>
                  <w:gridSpan w:val="3"/>
                  <w:vAlign w:val="center"/>
                </w:tcPr>
                <w:p>
                  <w:pPr>
                    <w:pStyle w:val="64"/>
                    <w:snapToGrid w:val="0"/>
                    <w:jc w:val="center"/>
                    <w:rPr>
                      <w:rFonts w:ascii="Times New Roman" w:cs="Times New Roman"/>
                      <w:color w:val="auto"/>
                      <w:sz w:val="21"/>
                      <w:szCs w:val="21"/>
                    </w:rPr>
                  </w:pPr>
                  <w:r>
                    <w:rPr>
                      <w:rFonts w:hint="eastAsia" w:ascii="Times New Roman" w:cs="Times New Roman"/>
                      <w:color w:val="auto"/>
                      <w:sz w:val="21"/>
                      <w:szCs w:val="21"/>
                    </w:rPr>
                    <w:t>颗粒物</w:t>
                  </w:r>
                </w:p>
              </w:tc>
              <w:tc>
                <w:tcPr>
                  <w:tcW w:w="1097" w:type="dxa"/>
                  <w:vAlign w:val="center"/>
                </w:tcPr>
                <w:p>
                  <w:pPr>
                    <w:pStyle w:val="64"/>
                    <w:snapToGrid w:val="0"/>
                    <w:jc w:val="center"/>
                    <w:rPr>
                      <w:rFonts w:ascii="Times New Roman" w:cs="Times New Roman"/>
                      <w:color w:val="auto"/>
                      <w:sz w:val="21"/>
                      <w:szCs w:val="21"/>
                    </w:rPr>
                  </w:pPr>
                  <w:r>
                    <w:rPr>
                      <w:rFonts w:hint="eastAsia" w:ascii="Times New Roman" w:cs="Times New Roman"/>
                      <w:color w:val="auto"/>
                      <w:sz w:val="21"/>
                      <w:szCs w:val="21"/>
                    </w:rPr>
                    <w:t>0.00288</w:t>
                  </w:r>
                </w:p>
              </w:tc>
            </w:tr>
          </w:tbl>
          <w:p>
            <w:pPr>
              <w:adjustRightInd w:val="0"/>
              <w:snapToGrid w:val="0"/>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3、大气环境影响评价自查表</w:t>
            </w:r>
          </w:p>
          <w:p>
            <w:pPr>
              <w:widowControl w:val="0"/>
              <w:adjustRightInd w:val="0"/>
              <w:spacing w:line="360" w:lineRule="auto"/>
              <w:ind w:firstLine="424" w:firstLineChars="177"/>
              <w:jc w:val="both"/>
              <w:textAlignment w:val="baseline"/>
              <w:rPr>
                <w:b/>
                <w:szCs w:val="21"/>
              </w:rPr>
            </w:pPr>
            <w:r>
              <w:rPr>
                <w:rFonts w:hint="eastAsia" w:ascii="Times New Roman" w:hAnsi="Times New Roman" w:eastAsia="宋体" w:cs="宋体"/>
                <w:sz w:val="24"/>
                <w:szCs w:val="24"/>
                <w:lang w:bidi="ar"/>
              </w:rPr>
              <w:t>根据本项目环境影响评价的主要内容和结论，对本项目大气环境影响评价进行自查，大气环境影响评价自查表见表</w:t>
            </w:r>
            <w:r>
              <w:rPr>
                <w:rFonts w:hint="eastAsia" w:ascii="Times New Roman" w:hAnsi="Times New Roman" w:eastAsia="宋体" w:cs="Times New Roman"/>
                <w:sz w:val="24"/>
                <w:szCs w:val="24"/>
                <w:lang w:bidi="ar"/>
              </w:rPr>
              <w:t>7-6</w:t>
            </w:r>
            <w:r>
              <w:rPr>
                <w:rFonts w:hint="eastAsia" w:ascii="Times New Roman" w:hAnsi="Times New Roman" w:eastAsia="宋体" w:cs="宋体"/>
                <w:sz w:val="24"/>
                <w:szCs w:val="24"/>
                <w:lang w:bidi="ar"/>
              </w:rPr>
              <w:t>。</w:t>
            </w:r>
          </w:p>
          <w:p>
            <w:pPr>
              <w:pStyle w:val="30"/>
              <w:widowControl w:val="0"/>
              <w:autoSpaceDE w:val="0"/>
              <w:autoSpaceDN w:val="0"/>
              <w:adjustRightInd w:val="0"/>
              <w:spacing w:before="0" w:beforeAutospacing="0" w:after="0" w:afterAutospacing="0"/>
              <w:ind w:firstLine="211"/>
              <w:jc w:val="center"/>
              <w:rPr>
                <w:b/>
                <w:sz w:val="21"/>
                <w:szCs w:val="21"/>
              </w:rPr>
            </w:pPr>
            <w:r>
              <w:rPr>
                <w:rFonts w:hint="eastAsia" w:ascii="Times New Roman" w:hAnsi="Times New Roman"/>
                <w:b/>
                <w:sz w:val="21"/>
                <w:szCs w:val="21"/>
                <w:lang w:bidi="ar"/>
              </w:rPr>
              <w:t>表7-6</w:t>
            </w:r>
            <w:r>
              <w:rPr>
                <w:rFonts w:ascii="Times New Roman" w:hAnsi="Times New Roman"/>
                <w:b/>
                <w:sz w:val="21"/>
                <w:szCs w:val="21"/>
                <w:lang w:bidi="ar"/>
              </w:rPr>
              <w:t xml:space="preserve">    </w:t>
            </w:r>
            <w:r>
              <w:rPr>
                <w:rFonts w:hint="eastAsia" w:ascii="Times New Roman" w:hAnsi="Times New Roman"/>
                <w:b/>
                <w:sz w:val="21"/>
                <w:szCs w:val="21"/>
                <w:lang w:bidi="ar"/>
              </w:rPr>
              <w:t>建设项目大气环境影响评价自查表</w:t>
            </w:r>
          </w:p>
          <w:tbl>
            <w:tblPr>
              <w:tblStyle w:val="34"/>
              <w:tblW w:w="8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042"/>
              <w:gridCol w:w="997"/>
              <w:gridCol w:w="487"/>
              <w:gridCol w:w="137"/>
              <w:gridCol w:w="114"/>
              <w:gridCol w:w="144"/>
              <w:gridCol w:w="402"/>
              <w:gridCol w:w="41"/>
              <w:gridCol w:w="290"/>
              <w:gridCol w:w="409"/>
              <w:gridCol w:w="12"/>
              <w:gridCol w:w="152"/>
              <w:gridCol w:w="567"/>
              <w:gridCol w:w="515"/>
              <w:gridCol w:w="761"/>
              <w:gridCol w:w="12"/>
              <w:gridCol w:w="221"/>
              <w:gridCol w:w="13"/>
              <w:gridCol w:w="551"/>
              <w:gridCol w:w="81"/>
              <w:gridCol w:w="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642" w:type="dxa"/>
                  <w:gridSpan w:val="2"/>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工作内容</w:t>
                  </w:r>
                </w:p>
              </w:tc>
              <w:tc>
                <w:tcPr>
                  <w:tcW w:w="6678" w:type="dxa"/>
                  <w:gridSpan w:val="20"/>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00" w:type="dxa"/>
                  <w:vMerge w:val="restart"/>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评价等级与范围</w:t>
                  </w:r>
                </w:p>
              </w:tc>
              <w:tc>
                <w:tcPr>
                  <w:tcW w:w="1042" w:type="dxa"/>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评价等级</w:t>
                  </w:r>
                </w:p>
              </w:tc>
              <w:tc>
                <w:tcPr>
                  <w:tcW w:w="3185" w:type="dxa"/>
                  <w:gridSpan w:val="11"/>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一级</w:t>
                  </w:r>
                  <w:r>
                    <w:rPr>
                      <w:rFonts w:ascii="Times New Roman" w:hAnsi="Times New Roman"/>
                      <w:sz w:val="18"/>
                      <w:szCs w:val="18"/>
                      <w:lang w:bidi="ar"/>
                    </w:rPr>
                    <w:t>□</w:t>
                  </w:r>
                </w:p>
              </w:tc>
              <w:tc>
                <w:tcPr>
                  <w:tcW w:w="1843" w:type="dxa"/>
                  <w:gridSpan w:val="3"/>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二级</w:t>
                  </w:r>
                  <w:r>
                    <w:rPr>
                      <w:rFonts w:ascii="Times New Roman" w:hAnsi="Times New Roman"/>
                      <w:sz w:val="18"/>
                      <w:szCs w:val="18"/>
                      <w:lang w:bidi="ar"/>
                    </w:rPr>
                    <w:t>□</w:t>
                  </w:r>
                </w:p>
              </w:tc>
              <w:tc>
                <w:tcPr>
                  <w:tcW w:w="1650" w:type="dxa"/>
                  <w:gridSpan w:val="6"/>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三级</w:t>
                  </w:r>
                  <w:r>
                    <w:rPr>
                      <w:rFonts w:hint="eastAsia" w:ascii="MS Mincho" w:hAnsi="MS Mincho" w:eastAsia="MS Mincho" w:cs="MS Mincho"/>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00" w:type="dxa"/>
                  <w:vMerge w:val="continue"/>
                  <w:shd w:val="clear" w:color="auto" w:fill="auto"/>
                  <w:vAlign w:val="center"/>
                </w:tcPr>
                <w:p>
                  <w:pPr>
                    <w:adjustRightInd w:val="0"/>
                    <w:snapToGrid w:val="0"/>
                    <w:jc w:val="center"/>
                    <w:rPr>
                      <w:rFonts w:ascii="Times New Roman" w:hAnsi="Times New Roman" w:cs="Times New Roman"/>
                      <w:sz w:val="20"/>
                      <w:szCs w:val="20"/>
                    </w:rPr>
                  </w:pPr>
                </w:p>
              </w:tc>
              <w:tc>
                <w:tcPr>
                  <w:tcW w:w="1042" w:type="dxa"/>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评价范围</w:t>
                  </w:r>
                </w:p>
              </w:tc>
              <w:tc>
                <w:tcPr>
                  <w:tcW w:w="3185" w:type="dxa"/>
                  <w:gridSpan w:val="11"/>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边长</w:t>
                  </w:r>
                  <w:r>
                    <w:rPr>
                      <w:rFonts w:ascii="Times New Roman" w:hAnsi="Times New Roman"/>
                      <w:sz w:val="18"/>
                      <w:szCs w:val="18"/>
                      <w:lang w:bidi="ar"/>
                    </w:rPr>
                    <w:t>=50km□</w:t>
                  </w:r>
                </w:p>
              </w:tc>
              <w:tc>
                <w:tcPr>
                  <w:tcW w:w="1843" w:type="dxa"/>
                  <w:gridSpan w:val="3"/>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边长</w:t>
                  </w:r>
                  <w:r>
                    <w:rPr>
                      <w:rFonts w:ascii="Times New Roman" w:hAnsi="Times New Roman"/>
                      <w:sz w:val="18"/>
                      <w:szCs w:val="18"/>
                      <w:lang w:bidi="ar"/>
                    </w:rPr>
                    <w:t>5</w:t>
                  </w:r>
                  <w:r>
                    <w:rPr>
                      <w:rFonts w:hint="eastAsia" w:ascii="Times New Roman" w:hAnsi="Times New Roman"/>
                      <w:sz w:val="18"/>
                      <w:szCs w:val="18"/>
                      <w:lang w:bidi="ar"/>
                    </w:rPr>
                    <w:t>～</w:t>
                  </w:r>
                  <w:r>
                    <w:rPr>
                      <w:rFonts w:ascii="Times New Roman" w:hAnsi="Times New Roman"/>
                      <w:sz w:val="18"/>
                      <w:szCs w:val="18"/>
                      <w:lang w:bidi="ar"/>
                    </w:rPr>
                    <w:t>50km□</w:t>
                  </w:r>
                </w:p>
              </w:tc>
              <w:tc>
                <w:tcPr>
                  <w:tcW w:w="1650" w:type="dxa"/>
                  <w:gridSpan w:val="6"/>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边长</w:t>
                  </w:r>
                  <w:r>
                    <w:rPr>
                      <w:rFonts w:ascii="Times New Roman" w:hAnsi="Times New Roman"/>
                      <w:sz w:val="18"/>
                      <w:szCs w:val="18"/>
                      <w:lang w:bidi="ar"/>
                    </w:rPr>
                    <w:t>=5 km</w:t>
                  </w:r>
                  <w:r>
                    <w:rPr>
                      <w:rFonts w:hint="eastAsia" w:ascii="MS Mincho" w:hAnsi="MS Mincho" w:eastAsia="MS Mincho" w:cs="MS Mincho"/>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00" w:type="dxa"/>
                  <w:vMerge w:val="restart"/>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评价因子</w:t>
                  </w:r>
                </w:p>
              </w:tc>
              <w:tc>
                <w:tcPr>
                  <w:tcW w:w="1042" w:type="dxa"/>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ascii="Times New Roman" w:hAnsi="Times New Roman"/>
                      <w:sz w:val="18"/>
                      <w:szCs w:val="18"/>
                      <w:lang w:bidi="ar"/>
                    </w:rPr>
                    <w:t>SO</w:t>
                  </w:r>
                  <w:r>
                    <w:rPr>
                      <w:rFonts w:ascii="Times New Roman" w:hAnsi="Times New Roman"/>
                      <w:sz w:val="18"/>
                      <w:szCs w:val="18"/>
                      <w:vertAlign w:val="subscript"/>
                      <w:lang w:bidi="ar"/>
                    </w:rPr>
                    <w:t>2</w:t>
                  </w:r>
                  <w:r>
                    <w:rPr>
                      <w:rFonts w:ascii="Times New Roman" w:hAnsi="Times New Roman"/>
                      <w:sz w:val="18"/>
                      <w:szCs w:val="18"/>
                      <w:lang w:bidi="ar"/>
                    </w:rPr>
                    <w:t xml:space="preserve"> +NOx</w:t>
                  </w:r>
                  <w:r>
                    <w:rPr>
                      <w:rFonts w:hint="eastAsia" w:ascii="Times New Roman" w:hAnsi="Times New Roman"/>
                      <w:sz w:val="18"/>
                      <w:szCs w:val="18"/>
                      <w:lang w:bidi="ar"/>
                    </w:rPr>
                    <w:t>排放量</w:t>
                  </w:r>
                </w:p>
              </w:tc>
              <w:tc>
                <w:tcPr>
                  <w:tcW w:w="3185" w:type="dxa"/>
                  <w:gridSpan w:val="11"/>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ascii="Times New Roman" w:hAnsi="Times New Roman"/>
                      <w:sz w:val="18"/>
                      <w:szCs w:val="18"/>
                      <w:lang w:bidi="ar"/>
                    </w:rPr>
                    <w:t>≥ 2000t/a□</w:t>
                  </w:r>
                </w:p>
              </w:tc>
              <w:tc>
                <w:tcPr>
                  <w:tcW w:w="1843" w:type="dxa"/>
                  <w:gridSpan w:val="3"/>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ascii="Times New Roman" w:hAnsi="Times New Roman"/>
                      <w:sz w:val="18"/>
                      <w:szCs w:val="18"/>
                      <w:lang w:bidi="ar"/>
                    </w:rPr>
                    <w:t>500 ~ 2000t/a□</w:t>
                  </w:r>
                </w:p>
              </w:tc>
              <w:tc>
                <w:tcPr>
                  <w:tcW w:w="1650" w:type="dxa"/>
                  <w:gridSpan w:val="6"/>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w:t>
                  </w:r>
                  <w:r>
                    <w:rPr>
                      <w:rFonts w:ascii="Times New Roman" w:hAnsi="Times New Roman"/>
                      <w:sz w:val="18"/>
                      <w:szCs w:val="18"/>
                      <w:lang w:bidi="ar"/>
                    </w:rPr>
                    <w:t>500 t/a</w:t>
                  </w:r>
                  <w:r>
                    <w:rPr>
                      <w:rFonts w:hint="eastAsia" w:ascii="MS Mincho" w:hAnsi="MS Mincho" w:eastAsia="MS Mincho" w:cs="MS Mincho"/>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600" w:type="dxa"/>
                  <w:vMerge w:val="continue"/>
                  <w:shd w:val="clear" w:color="auto" w:fill="auto"/>
                  <w:vAlign w:val="center"/>
                </w:tcPr>
                <w:p>
                  <w:pPr>
                    <w:adjustRightInd w:val="0"/>
                    <w:snapToGrid w:val="0"/>
                    <w:jc w:val="center"/>
                    <w:rPr>
                      <w:rFonts w:ascii="Times New Roman" w:hAnsi="Times New Roman" w:cs="Times New Roman"/>
                      <w:sz w:val="20"/>
                      <w:szCs w:val="20"/>
                    </w:rPr>
                  </w:pPr>
                </w:p>
              </w:tc>
              <w:tc>
                <w:tcPr>
                  <w:tcW w:w="1042" w:type="dxa"/>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评价因子</w:t>
                  </w:r>
                </w:p>
              </w:tc>
              <w:tc>
                <w:tcPr>
                  <w:tcW w:w="3752" w:type="dxa"/>
                  <w:gridSpan w:val="12"/>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基本污染物</w:t>
                  </w:r>
                  <w:r>
                    <w:rPr>
                      <w:rFonts w:ascii="Times New Roman" w:hAnsi="Times New Roman"/>
                      <w:sz w:val="18"/>
                      <w:szCs w:val="18"/>
                      <w:lang w:bidi="ar"/>
                    </w:rPr>
                    <w:t xml:space="preserve"> </w:t>
                  </w:r>
                  <w:r>
                    <w:rPr>
                      <w:rFonts w:hint="eastAsia" w:ascii="Times New Roman" w:hAnsi="Times New Roman"/>
                      <w:sz w:val="18"/>
                      <w:szCs w:val="18"/>
                      <w:lang w:bidi="ar"/>
                    </w:rPr>
                    <w:t xml:space="preserve">（ 颗粒物） </w:t>
                  </w:r>
                </w:p>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其他污染物</w:t>
                  </w:r>
                  <w:r>
                    <w:rPr>
                      <w:rFonts w:ascii="Times New Roman" w:hAnsi="Times New Roman"/>
                      <w:sz w:val="18"/>
                      <w:szCs w:val="18"/>
                      <w:lang w:bidi="ar"/>
                    </w:rPr>
                    <w:t xml:space="preserve"> ( </w:t>
                  </w:r>
                  <w:r>
                    <w:rPr>
                      <w:rFonts w:hint="eastAsia" w:ascii="Times New Roman" w:hAnsi="Times New Roman"/>
                      <w:sz w:val="18"/>
                      <w:szCs w:val="18"/>
                      <w:lang w:bidi="ar"/>
                    </w:rPr>
                    <w:t xml:space="preserve"> </w:t>
                  </w:r>
                  <w:r>
                    <w:rPr>
                      <w:rFonts w:ascii="Times New Roman" w:hAnsi="Times New Roman"/>
                      <w:sz w:val="18"/>
                      <w:szCs w:val="18"/>
                      <w:lang w:bidi="ar"/>
                    </w:rPr>
                    <w:t>)</w:t>
                  </w:r>
                </w:p>
              </w:tc>
              <w:tc>
                <w:tcPr>
                  <w:tcW w:w="2926" w:type="dxa"/>
                  <w:gridSpan w:val="8"/>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包括二次</w:t>
                  </w:r>
                  <w:r>
                    <w:rPr>
                      <w:rFonts w:ascii="Times New Roman" w:hAnsi="Times New Roman"/>
                      <w:sz w:val="18"/>
                      <w:szCs w:val="18"/>
                      <w:lang w:bidi="ar"/>
                    </w:rPr>
                    <w:t>PM2.5□</w:t>
                  </w:r>
                </w:p>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不包括二次</w:t>
                  </w:r>
                  <w:r>
                    <w:rPr>
                      <w:rFonts w:ascii="Times New Roman" w:hAnsi="Times New Roman"/>
                      <w:sz w:val="18"/>
                      <w:szCs w:val="18"/>
                      <w:lang w:bidi="ar"/>
                    </w:rPr>
                    <w:t>PM2.5</w:t>
                  </w:r>
                  <w:r>
                    <w:rPr>
                      <w:rFonts w:hint="eastAsia" w:ascii="MS Mincho" w:hAnsi="MS Mincho" w:eastAsia="MS Mincho" w:cs="MS Mincho"/>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00" w:type="dxa"/>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评价标准</w:t>
                  </w:r>
                </w:p>
              </w:tc>
              <w:tc>
                <w:tcPr>
                  <w:tcW w:w="1042" w:type="dxa"/>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评价标准</w:t>
                  </w:r>
                </w:p>
              </w:tc>
              <w:tc>
                <w:tcPr>
                  <w:tcW w:w="1879" w:type="dxa"/>
                  <w:gridSpan w:val="5"/>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国家标准</w:t>
                  </w:r>
                  <w:r>
                    <w:rPr>
                      <w:rFonts w:hint="eastAsia" w:ascii="MS Mincho" w:hAnsi="MS Mincho" w:eastAsia="MS Mincho" w:cs="MS Mincho"/>
                      <w:sz w:val="18"/>
                      <w:szCs w:val="18"/>
                      <w:lang w:bidi="ar"/>
                    </w:rPr>
                    <w:t>☑</w:t>
                  </w:r>
                </w:p>
              </w:tc>
              <w:tc>
                <w:tcPr>
                  <w:tcW w:w="1873" w:type="dxa"/>
                  <w:gridSpan w:val="7"/>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地方标准</w:t>
                  </w:r>
                  <w:r>
                    <w:rPr>
                      <w:rFonts w:ascii="Times New Roman" w:hAnsi="Times New Roman"/>
                      <w:sz w:val="18"/>
                      <w:szCs w:val="18"/>
                      <w:lang w:bidi="ar"/>
                    </w:rPr>
                    <w:t xml:space="preserve"> □</w:t>
                  </w:r>
                </w:p>
              </w:tc>
              <w:tc>
                <w:tcPr>
                  <w:tcW w:w="2073" w:type="dxa"/>
                  <w:gridSpan w:val="6"/>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附录</w:t>
                  </w:r>
                  <w:r>
                    <w:rPr>
                      <w:rFonts w:ascii="Times New Roman" w:hAnsi="Times New Roman"/>
                      <w:sz w:val="18"/>
                      <w:szCs w:val="18"/>
                      <w:lang w:bidi="ar"/>
                    </w:rPr>
                    <w:t>D □</w:t>
                  </w:r>
                </w:p>
              </w:tc>
              <w:tc>
                <w:tcPr>
                  <w:tcW w:w="853" w:type="dxa"/>
                  <w:gridSpan w:val="2"/>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其他标准</w:t>
                  </w:r>
                  <w:r>
                    <w:rPr>
                      <w:rFonts w:ascii="Times New Roman" w:hAnsi="Times New Roman"/>
                      <w:sz w:val="18"/>
                      <w:szCs w:val="18"/>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00" w:type="dxa"/>
                  <w:vMerge w:val="restart"/>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现状评价</w:t>
                  </w:r>
                </w:p>
              </w:tc>
              <w:tc>
                <w:tcPr>
                  <w:tcW w:w="1042" w:type="dxa"/>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环境功能区</w:t>
                  </w:r>
                </w:p>
              </w:tc>
              <w:tc>
                <w:tcPr>
                  <w:tcW w:w="3021" w:type="dxa"/>
                  <w:gridSpan w:val="9"/>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一类区</w:t>
                  </w:r>
                  <w:r>
                    <w:rPr>
                      <w:rFonts w:ascii="Times New Roman" w:hAnsi="Times New Roman"/>
                      <w:sz w:val="18"/>
                      <w:szCs w:val="18"/>
                      <w:lang w:bidi="ar"/>
                    </w:rPr>
                    <w:t>□</w:t>
                  </w:r>
                </w:p>
              </w:tc>
              <w:tc>
                <w:tcPr>
                  <w:tcW w:w="2007" w:type="dxa"/>
                  <w:gridSpan w:val="5"/>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二类区</w:t>
                  </w:r>
                  <w:r>
                    <w:rPr>
                      <w:rFonts w:hint="eastAsia" w:ascii="MS Mincho" w:hAnsi="MS Mincho" w:eastAsia="MS Mincho" w:cs="MS Mincho"/>
                      <w:sz w:val="18"/>
                      <w:szCs w:val="18"/>
                      <w:lang w:bidi="ar"/>
                    </w:rPr>
                    <w:t>☑</w:t>
                  </w:r>
                </w:p>
              </w:tc>
              <w:tc>
                <w:tcPr>
                  <w:tcW w:w="1650" w:type="dxa"/>
                  <w:gridSpan w:val="6"/>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一类区和二类区</w:t>
                  </w:r>
                  <w:r>
                    <w:rPr>
                      <w:rFonts w:ascii="Times New Roman" w:hAnsi="Times New Roman"/>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00" w:type="dxa"/>
                  <w:vMerge w:val="continue"/>
                  <w:shd w:val="clear" w:color="auto" w:fill="auto"/>
                  <w:vAlign w:val="center"/>
                </w:tcPr>
                <w:p>
                  <w:pPr>
                    <w:adjustRightInd w:val="0"/>
                    <w:snapToGrid w:val="0"/>
                    <w:jc w:val="center"/>
                    <w:rPr>
                      <w:rFonts w:ascii="Times New Roman" w:hAnsi="Times New Roman" w:cs="Times New Roman"/>
                      <w:sz w:val="20"/>
                      <w:szCs w:val="20"/>
                    </w:rPr>
                  </w:pPr>
                </w:p>
              </w:tc>
              <w:tc>
                <w:tcPr>
                  <w:tcW w:w="1042" w:type="dxa"/>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评价基准年</w:t>
                  </w:r>
                </w:p>
              </w:tc>
              <w:tc>
                <w:tcPr>
                  <w:tcW w:w="6678" w:type="dxa"/>
                  <w:gridSpan w:val="20"/>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w:t>
                  </w:r>
                  <w:r>
                    <w:rPr>
                      <w:rFonts w:ascii="Times New Roman" w:hAnsi="Times New Roman"/>
                      <w:sz w:val="18"/>
                      <w:szCs w:val="18"/>
                      <w:lang w:bidi="ar"/>
                    </w:rPr>
                    <w:t>201</w:t>
                  </w:r>
                  <w:r>
                    <w:rPr>
                      <w:rFonts w:hint="eastAsia" w:ascii="Times New Roman" w:hAnsi="Times New Roman"/>
                      <w:sz w:val="18"/>
                      <w:szCs w:val="18"/>
                      <w:lang w:bidi="ar"/>
                    </w:rPr>
                    <w:t>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00" w:type="dxa"/>
                  <w:vMerge w:val="continue"/>
                  <w:shd w:val="clear" w:color="auto" w:fill="auto"/>
                  <w:vAlign w:val="center"/>
                </w:tcPr>
                <w:p>
                  <w:pPr>
                    <w:adjustRightInd w:val="0"/>
                    <w:snapToGrid w:val="0"/>
                    <w:jc w:val="center"/>
                    <w:rPr>
                      <w:rFonts w:ascii="Times New Roman" w:hAnsi="Times New Roman" w:cs="Times New Roman"/>
                      <w:sz w:val="20"/>
                      <w:szCs w:val="20"/>
                    </w:rPr>
                  </w:pPr>
                </w:p>
              </w:tc>
              <w:tc>
                <w:tcPr>
                  <w:tcW w:w="1042" w:type="dxa"/>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环境空气质量</w:t>
                  </w:r>
                  <w:r>
                    <w:rPr>
                      <w:rFonts w:ascii="Times New Roman" w:hAnsi="Times New Roman"/>
                      <w:sz w:val="18"/>
                      <w:szCs w:val="18"/>
                      <w:lang w:bidi="ar"/>
                    </w:rPr>
                    <w:t xml:space="preserve"> </w:t>
                  </w:r>
                  <w:r>
                    <w:rPr>
                      <w:rFonts w:hint="eastAsia" w:ascii="Times New Roman" w:hAnsi="Times New Roman"/>
                      <w:sz w:val="18"/>
                      <w:szCs w:val="18"/>
                      <w:lang w:bidi="ar"/>
                    </w:rPr>
                    <w:t>现状调查数据来源</w:t>
                  </w:r>
                </w:p>
              </w:tc>
              <w:tc>
                <w:tcPr>
                  <w:tcW w:w="2322" w:type="dxa"/>
                  <w:gridSpan w:val="7"/>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长期例行监测数据</w:t>
                  </w:r>
                  <w:r>
                    <w:rPr>
                      <w:rFonts w:ascii="Times New Roman" w:hAnsi="Times New Roman"/>
                      <w:sz w:val="18"/>
                      <w:szCs w:val="18"/>
                      <w:lang w:bidi="ar"/>
                    </w:rPr>
                    <w:t>□</w:t>
                  </w:r>
                </w:p>
              </w:tc>
              <w:tc>
                <w:tcPr>
                  <w:tcW w:w="2939" w:type="dxa"/>
                  <w:gridSpan w:val="9"/>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主管部门发布的数据</w:t>
                  </w:r>
                  <w:r>
                    <w:rPr>
                      <w:rFonts w:hint="eastAsia" w:ascii="MS Mincho" w:hAnsi="MS Mincho" w:eastAsia="MS Mincho" w:cs="MS Mincho"/>
                      <w:sz w:val="18"/>
                      <w:szCs w:val="18"/>
                      <w:lang w:bidi="ar"/>
                    </w:rPr>
                    <w:t>☑</w:t>
                  </w:r>
                </w:p>
              </w:tc>
              <w:tc>
                <w:tcPr>
                  <w:tcW w:w="1417" w:type="dxa"/>
                  <w:gridSpan w:val="4"/>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现状补充监测</w:t>
                  </w:r>
                  <w:r>
                    <w:rPr>
                      <w:rFonts w:ascii="Times New Roman" w:hAnsi="Times New Roman"/>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00" w:type="dxa"/>
                  <w:vMerge w:val="continue"/>
                  <w:shd w:val="clear" w:color="auto" w:fill="auto"/>
                  <w:vAlign w:val="center"/>
                </w:tcPr>
                <w:p>
                  <w:pPr>
                    <w:adjustRightInd w:val="0"/>
                    <w:snapToGrid w:val="0"/>
                    <w:jc w:val="center"/>
                    <w:rPr>
                      <w:rFonts w:ascii="Times New Roman" w:hAnsi="Times New Roman" w:cs="Times New Roman"/>
                      <w:sz w:val="20"/>
                      <w:szCs w:val="20"/>
                    </w:rPr>
                  </w:pPr>
                </w:p>
              </w:tc>
              <w:tc>
                <w:tcPr>
                  <w:tcW w:w="1042" w:type="dxa"/>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现状评价</w:t>
                  </w:r>
                </w:p>
              </w:tc>
              <w:tc>
                <w:tcPr>
                  <w:tcW w:w="3752" w:type="dxa"/>
                  <w:gridSpan w:val="12"/>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达标区</w:t>
                  </w:r>
                  <w:r>
                    <w:rPr>
                      <w:rFonts w:ascii="Times New Roman" w:hAnsi="Times New Roman"/>
                      <w:sz w:val="18"/>
                      <w:szCs w:val="18"/>
                      <w:lang w:bidi="ar"/>
                    </w:rPr>
                    <w:t>□</w:t>
                  </w:r>
                </w:p>
              </w:tc>
              <w:tc>
                <w:tcPr>
                  <w:tcW w:w="2926" w:type="dxa"/>
                  <w:gridSpan w:val="8"/>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不达标区</w:t>
                  </w:r>
                  <w:r>
                    <w:rPr>
                      <w:rFonts w:hint="eastAsia" w:ascii="MS Mincho" w:hAnsi="MS Mincho" w:eastAsia="MS Mincho" w:cs="MS Mincho"/>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600" w:type="dxa"/>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污染源</w:t>
                  </w:r>
                  <w:r>
                    <w:rPr>
                      <w:rFonts w:ascii="Times New Roman" w:hAnsi="Times New Roman"/>
                      <w:sz w:val="18"/>
                      <w:szCs w:val="18"/>
                      <w:lang w:bidi="ar"/>
                    </w:rPr>
                    <w:t xml:space="preserve"> </w:t>
                  </w:r>
                  <w:r>
                    <w:rPr>
                      <w:rFonts w:hint="eastAsia" w:ascii="Times New Roman" w:hAnsi="Times New Roman"/>
                      <w:sz w:val="18"/>
                      <w:szCs w:val="18"/>
                      <w:lang w:bidi="ar"/>
                    </w:rPr>
                    <w:t>调查</w:t>
                  </w:r>
                </w:p>
              </w:tc>
              <w:tc>
                <w:tcPr>
                  <w:tcW w:w="1042" w:type="dxa"/>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调查内容</w:t>
                  </w:r>
                </w:p>
              </w:tc>
              <w:tc>
                <w:tcPr>
                  <w:tcW w:w="2612" w:type="dxa"/>
                  <w:gridSpan w:val="8"/>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本项目正常排放源</w:t>
                  </w:r>
                  <w:r>
                    <w:rPr>
                      <w:rFonts w:ascii="Times New Roman" w:hAnsi="Times New Roman"/>
                      <w:sz w:val="18"/>
                      <w:szCs w:val="18"/>
                      <w:lang w:bidi="ar"/>
                    </w:rPr>
                    <w:t xml:space="preserve"> </w:t>
                  </w:r>
                  <w:r>
                    <w:rPr>
                      <w:rFonts w:hint="eastAsia" w:ascii="MS Mincho" w:hAnsi="MS Mincho" w:eastAsia="MS Mincho" w:cs="MS Mincho"/>
                      <w:sz w:val="18"/>
                      <w:szCs w:val="18"/>
                      <w:lang w:bidi="ar"/>
                    </w:rPr>
                    <w:t>☑</w:t>
                  </w:r>
                </w:p>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本项目非正常排放源</w:t>
                  </w:r>
                  <w:r>
                    <w:rPr>
                      <w:rFonts w:ascii="Times New Roman" w:hAnsi="Times New Roman"/>
                      <w:sz w:val="18"/>
                      <w:szCs w:val="18"/>
                      <w:lang w:bidi="ar"/>
                    </w:rPr>
                    <w:t xml:space="preserve"> □</w:t>
                  </w:r>
                </w:p>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现有污染源</w:t>
                  </w:r>
                  <w:r>
                    <w:rPr>
                      <w:rFonts w:ascii="Times New Roman" w:hAnsi="Times New Roman"/>
                      <w:sz w:val="18"/>
                      <w:szCs w:val="18"/>
                      <w:lang w:bidi="ar"/>
                    </w:rPr>
                    <w:t xml:space="preserve"> □</w:t>
                  </w:r>
                </w:p>
              </w:tc>
              <w:tc>
                <w:tcPr>
                  <w:tcW w:w="1140" w:type="dxa"/>
                  <w:gridSpan w:val="4"/>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拟替代的污染源</w:t>
                  </w:r>
                  <w:r>
                    <w:rPr>
                      <w:rFonts w:ascii="Times New Roman" w:hAnsi="Times New Roman"/>
                      <w:sz w:val="18"/>
                      <w:szCs w:val="18"/>
                      <w:lang w:bidi="ar"/>
                    </w:rPr>
                    <w:t>□</w:t>
                  </w:r>
                </w:p>
              </w:tc>
              <w:tc>
                <w:tcPr>
                  <w:tcW w:w="2154" w:type="dxa"/>
                  <w:gridSpan w:val="7"/>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其他在建、拟建项目污染源</w:t>
                  </w:r>
                  <w:r>
                    <w:rPr>
                      <w:rFonts w:ascii="Times New Roman" w:hAnsi="Times New Roman"/>
                      <w:sz w:val="18"/>
                      <w:szCs w:val="18"/>
                      <w:lang w:bidi="ar"/>
                    </w:rPr>
                    <w:t>□</w:t>
                  </w:r>
                </w:p>
              </w:tc>
              <w:tc>
                <w:tcPr>
                  <w:tcW w:w="772" w:type="dxa"/>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区域污染源</w:t>
                  </w:r>
                  <w:r>
                    <w:rPr>
                      <w:rFonts w:ascii="Times New Roman" w:hAnsi="Times New Roman"/>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600" w:type="dxa"/>
                  <w:vMerge w:val="restart"/>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大气环境影响预测与</w:t>
                  </w:r>
                  <w:r>
                    <w:rPr>
                      <w:rFonts w:ascii="Times New Roman" w:hAnsi="Times New Roman"/>
                      <w:sz w:val="18"/>
                      <w:szCs w:val="18"/>
                      <w:lang w:bidi="ar"/>
                    </w:rPr>
                    <w:t xml:space="preserve"> </w:t>
                  </w:r>
                  <w:r>
                    <w:rPr>
                      <w:rFonts w:hint="eastAsia" w:ascii="Times New Roman" w:hAnsi="Times New Roman"/>
                      <w:sz w:val="18"/>
                      <w:szCs w:val="18"/>
                      <w:lang w:bidi="ar"/>
                    </w:rPr>
                    <w:t>评价</w:t>
                  </w:r>
                </w:p>
              </w:tc>
              <w:tc>
                <w:tcPr>
                  <w:tcW w:w="1042" w:type="dxa"/>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预测模型</w:t>
                  </w:r>
                </w:p>
              </w:tc>
              <w:tc>
                <w:tcPr>
                  <w:tcW w:w="997" w:type="dxa"/>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ascii="Times New Roman" w:hAnsi="Times New Roman"/>
                      <w:sz w:val="18"/>
                      <w:szCs w:val="18"/>
                      <w:lang w:bidi="ar"/>
                    </w:rPr>
                    <w:t xml:space="preserve">AERMOD </w:t>
                  </w:r>
                  <w:r>
                    <w:rPr>
                      <w:rFonts w:hint="eastAsia" w:ascii="Times New Roman" w:hAnsi="Times New Roman"/>
                      <w:sz w:val="18"/>
                      <w:szCs w:val="18"/>
                      <w:lang w:bidi="ar"/>
                    </w:rPr>
                    <w:t>□</w:t>
                  </w:r>
                </w:p>
              </w:tc>
              <w:tc>
                <w:tcPr>
                  <w:tcW w:w="738" w:type="dxa"/>
                  <w:gridSpan w:val="3"/>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ascii="Times New Roman" w:hAnsi="Times New Roman"/>
                      <w:sz w:val="18"/>
                      <w:szCs w:val="18"/>
                      <w:lang w:bidi="ar"/>
                    </w:rPr>
                    <w:t>ADMS □</w:t>
                  </w:r>
                </w:p>
              </w:tc>
              <w:tc>
                <w:tcPr>
                  <w:tcW w:w="1286" w:type="dxa"/>
                  <w:gridSpan w:val="5"/>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ascii="Times New Roman" w:hAnsi="Times New Roman"/>
                      <w:sz w:val="18"/>
                      <w:szCs w:val="18"/>
                      <w:lang w:bidi="ar"/>
                    </w:rPr>
                    <w:t>AUSTAL2000 □</w:t>
                  </w:r>
                </w:p>
              </w:tc>
              <w:tc>
                <w:tcPr>
                  <w:tcW w:w="1246" w:type="dxa"/>
                  <w:gridSpan w:val="4"/>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ascii="Times New Roman" w:hAnsi="Times New Roman"/>
                      <w:sz w:val="18"/>
                      <w:szCs w:val="18"/>
                      <w:lang w:bidi="ar"/>
                    </w:rPr>
                    <w:t>EDMS/AEDT □</w:t>
                  </w:r>
                </w:p>
              </w:tc>
              <w:tc>
                <w:tcPr>
                  <w:tcW w:w="1007" w:type="dxa"/>
                  <w:gridSpan w:val="4"/>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ascii="Times New Roman" w:hAnsi="Times New Roman"/>
                      <w:sz w:val="18"/>
                      <w:szCs w:val="18"/>
                      <w:lang w:bidi="ar"/>
                    </w:rPr>
                    <w:t>CALPUFF □</w:t>
                  </w:r>
                </w:p>
              </w:tc>
              <w:tc>
                <w:tcPr>
                  <w:tcW w:w="632" w:type="dxa"/>
                  <w:gridSpan w:val="2"/>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网格模型</w:t>
                  </w:r>
                  <w:r>
                    <w:rPr>
                      <w:rFonts w:ascii="Times New Roman" w:hAnsi="Times New Roman"/>
                      <w:sz w:val="18"/>
                      <w:szCs w:val="18"/>
                      <w:lang w:bidi="ar"/>
                    </w:rPr>
                    <w:t xml:space="preserve"> □</w:t>
                  </w:r>
                </w:p>
              </w:tc>
              <w:tc>
                <w:tcPr>
                  <w:tcW w:w="772" w:type="dxa"/>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估算模式</w:t>
                  </w:r>
                  <w:r>
                    <w:rPr>
                      <w:rFonts w:ascii="Times New Roman" w:hAnsi="Times New Roman"/>
                      <w:sz w:val="18"/>
                      <w:szCs w:val="18"/>
                      <w:lang w:bidi="ar"/>
                    </w:rPr>
                    <w:t xml:space="preserve"> </w:t>
                  </w:r>
                  <w:r>
                    <w:rPr>
                      <w:rFonts w:ascii="Times New Roman" w:hAnsi="Times New Roman" w:eastAsia="Wingdings 2"/>
                      <w:sz w:val="18"/>
                      <w:szCs w:val="18"/>
                      <w:lang w:bidi="ar"/>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00" w:type="dxa"/>
                  <w:vMerge w:val="continue"/>
                  <w:shd w:val="clear" w:color="auto" w:fill="auto"/>
                  <w:vAlign w:val="center"/>
                </w:tcPr>
                <w:p>
                  <w:pPr>
                    <w:adjustRightInd w:val="0"/>
                    <w:snapToGrid w:val="0"/>
                    <w:jc w:val="center"/>
                    <w:rPr>
                      <w:rFonts w:ascii="Times New Roman" w:hAnsi="Times New Roman" w:cs="Times New Roman"/>
                      <w:sz w:val="20"/>
                      <w:szCs w:val="20"/>
                    </w:rPr>
                  </w:pPr>
                </w:p>
              </w:tc>
              <w:tc>
                <w:tcPr>
                  <w:tcW w:w="1042" w:type="dxa"/>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预测范围</w:t>
                  </w:r>
                </w:p>
              </w:tc>
              <w:tc>
                <w:tcPr>
                  <w:tcW w:w="1621" w:type="dxa"/>
                  <w:gridSpan w:val="3"/>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边长</w:t>
                  </w:r>
                  <w:r>
                    <w:rPr>
                      <w:rFonts w:ascii="Times New Roman" w:hAnsi="Times New Roman"/>
                      <w:sz w:val="18"/>
                      <w:szCs w:val="18"/>
                      <w:lang w:bidi="ar"/>
                    </w:rPr>
                    <w:t>≥ 50km□</w:t>
                  </w:r>
                </w:p>
              </w:tc>
              <w:tc>
                <w:tcPr>
                  <w:tcW w:w="3419" w:type="dxa"/>
                  <w:gridSpan w:val="12"/>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边长</w:t>
                  </w:r>
                  <w:r>
                    <w:rPr>
                      <w:rFonts w:ascii="Times New Roman" w:hAnsi="Times New Roman"/>
                      <w:sz w:val="18"/>
                      <w:szCs w:val="18"/>
                      <w:lang w:bidi="ar"/>
                    </w:rPr>
                    <w:t>5</w:t>
                  </w:r>
                  <w:r>
                    <w:rPr>
                      <w:rFonts w:hint="eastAsia" w:ascii="Times New Roman" w:hAnsi="Times New Roman"/>
                      <w:sz w:val="18"/>
                      <w:szCs w:val="18"/>
                      <w:lang w:bidi="ar"/>
                    </w:rPr>
                    <w:t>～</w:t>
                  </w:r>
                  <w:r>
                    <w:rPr>
                      <w:rFonts w:ascii="Times New Roman" w:hAnsi="Times New Roman"/>
                      <w:sz w:val="18"/>
                      <w:szCs w:val="18"/>
                      <w:lang w:bidi="ar"/>
                    </w:rPr>
                    <w:t>50km □</w:t>
                  </w:r>
                </w:p>
              </w:tc>
              <w:tc>
                <w:tcPr>
                  <w:tcW w:w="1638" w:type="dxa"/>
                  <w:gridSpan w:val="5"/>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边长</w:t>
                  </w:r>
                  <w:r>
                    <w:rPr>
                      <w:rFonts w:ascii="Times New Roman" w:hAnsi="Times New Roman"/>
                      <w:sz w:val="18"/>
                      <w:szCs w:val="18"/>
                      <w:lang w:bidi="ar"/>
                    </w:rPr>
                    <w:t xml:space="preserve"> = 5 km </w:t>
                  </w:r>
                  <w:r>
                    <w:rPr>
                      <w:rFonts w:ascii="Times New Roman" w:hAnsi="Times New Roman" w:eastAsia="Wingdings 2"/>
                      <w:sz w:val="18"/>
                      <w:szCs w:val="18"/>
                      <w:lang w:bidi="ar"/>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00" w:type="dxa"/>
                  <w:vMerge w:val="continue"/>
                  <w:shd w:val="clear" w:color="auto" w:fill="auto"/>
                  <w:vAlign w:val="center"/>
                </w:tcPr>
                <w:p>
                  <w:pPr>
                    <w:adjustRightInd w:val="0"/>
                    <w:snapToGrid w:val="0"/>
                    <w:jc w:val="center"/>
                    <w:rPr>
                      <w:rFonts w:ascii="Times New Roman" w:hAnsi="Times New Roman" w:cs="Times New Roman"/>
                      <w:sz w:val="20"/>
                      <w:szCs w:val="20"/>
                    </w:rPr>
                  </w:pPr>
                </w:p>
              </w:tc>
              <w:tc>
                <w:tcPr>
                  <w:tcW w:w="1042" w:type="dxa"/>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预测因子</w:t>
                  </w:r>
                </w:p>
              </w:tc>
              <w:tc>
                <w:tcPr>
                  <w:tcW w:w="3752" w:type="dxa"/>
                  <w:gridSpan w:val="12"/>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预测因子</w:t>
                  </w:r>
                  <w:r>
                    <w:rPr>
                      <w:rFonts w:ascii="Times New Roman" w:hAnsi="Times New Roman"/>
                      <w:sz w:val="18"/>
                      <w:szCs w:val="18"/>
                      <w:lang w:bidi="ar"/>
                    </w:rPr>
                    <w:t>(</w:t>
                  </w:r>
                  <w:r>
                    <w:rPr>
                      <w:rFonts w:hint="eastAsia" w:ascii="Times New Roman" w:hAnsi="Times New Roman"/>
                      <w:sz w:val="18"/>
                      <w:szCs w:val="18"/>
                      <w:lang w:bidi="ar"/>
                    </w:rPr>
                    <w:t>颗粒物</w:t>
                  </w:r>
                  <w:r>
                    <w:rPr>
                      <w:rFonts w:ascii="Times New Roman" w:hAnsi="Times New Roman"/>
                      <w:sz w:val="18"/>
                      <w:szCs w:val="18"/>
                      <w:lang w:bidi="ar"/>
                    </w:rPr>
                    <w:t>)</w:t>
                  </w:r>
                </w:p>
              </w:tc>
              <w:tc>
                <w:tcPr>
                  <w:tcW w:w="2926" w:type="dxa"/>
                  <w:gridSpan w:val="8"/>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包括二次</w:t>
                  </w:r>
                  <w:r>
                    <w:rPr>
                      <w:rFonts w:ascii="Times New Roman" w:hAnsi="Times New Roman"/>
                      <w:sz w:val="18"/>
                      <w:szCs w:val="18"/>
                      <w:lang w:bidi="ar"/>
                    </w:rPr>
                    <w:t>PM2.5 □</w:t>
                  </w:r>
                </w:p>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不包括二次</w:t>
                  </w:r>
                  <w:r>
                    <w:rPr>
                      <w:rFonts w:ascii="Times New Roman" w:hAnsi="Times New Roman"/>
                      <w:sz w:val="18"/>
                      <w:szCs w:val="18"/>
                      <w:lang w:bidi="ar"/>
                    </w:rPr>
                    <w:t xml:space="preserve">PM2.5 </w:t>
                  </w:r>
                  <w:r>
                    <w:rPr>
                      <w:rFonts w:hint="eastAsia" w:ascii="MS Mincho" w:hAnsi="MS Mincho" w:eastAsia="MS Mincho" w:cs="MS Mincho"/>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00" w:type="dxa"/>
                  <w:vMerge w:val="continue"/>
                  <w:shd w:val="clear" w:color="auto" w:fill="auto"/>
                  <w:vAlign w:val="center"/>
                </w:tcPr>
                <w:p>
                  <w:pPr>
                    <w:adjustRightInd w:val="0"/>
                    <w:snapToGrid w:val="0"/>
                    <w:jc w:val="center"/>
                    <w:rPr>
                      <w:rFonts w:ascii="Times New Roman" w:hAnsi="Times New Roman" w:cs="Times New Roman"/>
                      <w:sz w:val="20"/>
                      <w:szCs w:val="20"/>
                    </w:rPr>
                  </w:pPr>
                </w:p>
              </w:tc>
              <w:tc>
                <w:tcPr>
                  <w:tcW w:w="1042" w:type="dxa"/>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正常排放短期浓度</w:t>
                  </w:r>
                  <w:r>
                    <w:rPr>
                      <w:rFonts w:ascii="Times New Roman" w:hAnsi="Times New Roman"/>
                      <w:sz w:val="18"/>
                      <w:szCs w:val="18"/>
                      <w:lang w:bidi="ar"/>
                    </w:rPr>
                    <w:t xml:space="preserve"> </w:t>
                  </w:r>
                  <w:r>
                    <w:rPr>
                      <w:rFonts w:hint="eastAsia" w:ascii="Times New Roman" w:hAnsi="Times New Roman"/>
                      <w:sz w:val="18"/>
                      <w:szCs w:val="18"/>
                      <w:lang w:bidi="ar"/>
                    </w:rPr>
                    <w:t>贡献值</w:t>
                  </w:r>
                </w:p>
              </w:tc>
              <w:tc>
                <w:tcPr>
                  <w:tcW w:w="3752" w:type="dxa"/>
                  <w:gridSpan w:val="12"/>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本项目最大占标率</w:t>
                  </w:r>
                  <w:r>
                    <w:rPr>
                      <w:rFonts w:ascii="Times New Roman" w:hAnsi="Times New Roman"/>
                      <w:sz w:val="18"/>
                      <w:szCs w:val="18"/>
                      <w:lang w:bidi="ar"/>
                    </w:rPr>
                    <w:t>≤100%</w:t>
                  </w:r>
                  <w:r>
                    <w:rPr>
                      <w:rFonts w:hint="eastAsia" w:ascii="MS Mincho" w:hAnsi="MS Mincho" w:eastAsia="MS Mincho" w:cs="MS Mincho"/>
                      <w:sz w:val="18"/>
                      <w:szCs w:val="18"/>
                      <w:lang w:bidi="ar"/>
                    </w:rPr>
                    <w:t>☑</w:t>
                  </w:r>
                </w:p>
              </w:tc>
              <w:tc>
                <w:tcPr>
                  <w:tcW w:w="2926" w:type="dxa"/>
                  <w:gridSpan w:val="8"/>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本项目最大占标率＞</w:t>
                  </w:r>
                  <w:r>
                    <w:rPr>
                      <w:rFonts w:ascii="Times New Roman" w:hAnsi="Times New Roman"/>
                      <w:sz w:val="18"/>
                      <w:szCs w:val="18"/>
                      <w:lang w:bidi="ar"/>
                    </w:rPr>
                    <w:t>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00" w:type="dxa"/>
                  <w:vMerge w:val="continue"/>
                  <w:shd w:val="clear" w:color="auto" w:fill="auto"/>
                  <w:vAlign w:val="center"/>
                </w:tcPr>
                <w:p>
                  <w:pPr>
                    <w:adjustRightInd w:val="0"/>
                    <w:snapToGrid w:val="0"/>
                    <w:jc w:val="center"/>
                    <w:rPr>
                      <w:rFonts w:ascii="Times New Roman" w:hAnsi="Times New Roman" w:cs="Times New Roman"/>
                      <w:sz w:val="20"/>
                      <w:szCs w:val="20"/>
                    </w:rPr>
                  </w:pPr>
                </w:p>
              </w:tc>
              <w:tc>
                <w:tcPr>
                  <w:tcW w:w="1042" w:type="dxa"/>
                  <w:vMerge w:val="restart"/>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正常排放年均浓度</w:t>
                  </w:r>
                  <w:r>
                    <w:rPr>
                      <w:rFonts w:ascii="Times New Roman" w:hAnsi="Times New Roman"/>
                      <w:sz w:val="18"/>
                      <w:szCs w:val="18"/>
                      <w:lang w:bidi="ar"/>
                    </w:rPr>
                    <w:t xml:space="preserve"> </w:t>
                  </w:r>
                  <w:r>
                    <w:rPr>
                      <w:rFonts w:hint="eastAsia" w:ascii="Times New Roman" w:hAnsi="Times New Roman"/>
                      <w:sz w:val="18"/>
                      <w:szCs w:val="18"/>
                      <w:lang w:bidi="ar"/>
                    </w:rPr>
                    <w:t>贡献值</w:t>
                  </w:r>
                </w:p>
              </w:tc>
              <w:tc>
                <w:tcPr>
                  <w:tcW w:w="1621" w:type="dxa"/>
                  <w:gridSpan w:val="3"/>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一类区</w:t>
                  </w:r>
                </w:p>
              </w:tc>
              <w:tc>
                <w:tcPr>
                  <w:tcW w:w="2131" w:type="dxa"/>
                  <w:gridSpan w:val="9"/>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本项目最大占标率</w:t>
                  </w:r>
                  <w:r>
                    <w:rPr>
                      <w:rFonts w:ascii="Times New Roman" w:hAnsi="Times New Roman"/>
                      <w:sz w:val="18"/>
                      <w:szCs w:val="18"/>
                      <w:lang w:bidi="ar"/>
                    </w:rPr>
                    <w:t>≤10%</w:t>
                  </w:r>
                  <w:r>
                    <w:rPr>
                      <w:rFonts w:hint="eastAsia" w:ascii="Times New Roman" w:hAnsi="Times New Roman"/>
                      <w:sz w:val="18"/>
                      <w:szCs w:val="18"/>
                      <w:lang w:bidi="ar"/>
                    </w:rPr>
                    <w:t>□</w:t>
                  </w:r>
                </w:p>
              </w:tc>
              <w:tc>
                <w:tcPr>
                  <w:tcW w:w="2926" w:type="dxa"/>
                  <w:gridSpan w:val="8"/>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本项目最大标率＞</w:t>
                  </w:r>
                  <w:r>
                    <w:rPr>
                      <w:rFonts w:ascii="Times New Roman" w:hAnsi="Times New Roman"/>
                      <w:sz w:val="18"/>
                      <w:szCs w:val="18"/>
                      <w:lang w:bidi="ar"/>
                    </w:rPr>
                    <w:t>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00" w:type="dxa"/>
                  <w:vMerge w:val="continue"/>
                  <w:shd w:val="clear" w:color="auto" w:fill="auto"/>
                  <w:vAlign w:val="center"/>
                </w:tcPr>
                <w:p>
                  <w:pPr>
                    <w:adjustRightInd w:val="0"/>
                    <w:snapToGrid w:val="0"/>
                    <w:jc w:val="center"/>
                    <w:rPr>
                      <w:rFonts w:ascii="Times New Roman" w:hAnsi="Times New Roman" w:cs="Times New Roman"/>
                      <w:sz w:val="20"/>
                      <w:szCs w:val="20"/>
                    </w:rPr>
                  </w:pPr>
                </w:p>
              </w:tc>
              <w:tc>
                <w:tcPr>
                  <w:tcW w:w="1042" w:type="dxa"/>
                  <w:vMerge w:val="continue"/>
                  <w:shd w:val="clear" w:color="auto" w:fill="auto"/>
                  <w:vAlign w:val="center"/>
                </w:tcPr>
                <w:p>
                  <w:pPr>
                    <w:adjustRightInd w:val="0"/>
                    <w:snapToGrid w:val="0"/>
                    <w:jc w:val="center"/>
                    <w:rPr>
                      <w:rFonts w:ascii="Times New Roman" w:hAnsi="Times New Roman" w:cs="Times New Roman"/>
                      <w:sz w:val="20"/>
                      <w:szCs w:val="20"/>
                    </w:rPr>
                  </w:pPr>
                </w:p>
              </w:tc>
              <w:tc>
                <w:tcPr>
                  <w:tcW w:w="1621" w:type="dxa"/>
                  <w:gridSpan w:val="3"/>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二类区</w:t>
                  </w:r>
                </w:p>
              </w:tc>
              <w:tc>
                <w:tcPr>
                  <w:tcW w:w="2131" w:type="dxa"/>
                  <w:gridSpan w:val="9"/>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本项目最大占标率</w:t>
                  </w:r>
                  <w:r>
                    <w:rPr>
                      <w:rFonts w:ascii="Times New Roman" w:hAnsi="Times New Roman"/>
                      <w:sz w:val="18"/>
                      <w:szCs w:val="18"/>
                      <w:lang w:bidi="ar"/>
                    </w:rPr>
                    <w:t>≤30%</w:t>
                  </w:r>
                  <w:r>
                    <w:rPr>
                      <w:rFonts w:hint="eastAsia" w:ascii="MS Mincho" w:hAnsi="MS Mincho" w:eastAsia="MS Mincho" w:cs="MS Mincho"/>
                      <w:sz w:val="18"/>
                      <w:szCs w:val="18"/>
                      <w:lang w:bidi="ar"/>
                    </w:rPr>
                    <w:t>☑</w:t>
                  </w:r>
                </w:p>
              </w:tc>
              <w:tc>
                <w:tcPr>
                  <w:tcW w:w="2926" w:type="dxa"/>
                  <w:gridSpan w:val="8"/>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本项目最大标率＞</w:t>
                  </w:r>
                  <w:r>
                    <w:rPr>
                      <w:rFonts w:ascii="Times New Roman" w:hAnsi="Times New Roman"/>
                      <w:sz w:val="18"/>
                      <w:szCs w:val="18"/>
                      <w:lang w:bidi="ar"/>
                    </w:rPr>
                    <w:t>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00" w:type="dxa"/>
                  <w:vMerge w:val="continue"/>
                  <w:shd w:val="clear" w:color="auto" w:fill="auto"/>
                  <w:vAlign w:val="center"/>
                </w:tcPr>
                <w:p>
                  <w:pPr>
                    <w:adjustRightInd w:val="0"/>
                    <w:snapToGrid w:val="0"/>
                    <w:jc w:val="center"/>
                    <w:rPr>
                      <w:rFonts w:ascii="Times New Roman" w:hAnsi="Times New Roman" w:cs="Times New Roman"/>
                      <w:sz w:val="20"/>
                      <w:szCs w:val="20"/>
                    </w:rPr>
                  </w:pPr>
                </w:p>
              </w:tc>
              <w:tc>
                <w:tcPr>
                  <w:tcW w:w="1042" w:type="dxa"/>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非正常排放</w:t>
                  </w:r>
                  <w:r>
                    <w:rPr>
                      <w:rFonts w:ascii="Times New Roman" w:hAnsi="Times New Roman"/>
                      <w:sz w:val="18"/>
                      <w:szCs w:val="18"/>
                      <w:lang w:bidi="ar"/>
                    </w:rPr>
                    <w:t>1h</w:t>
                  </w:r>
                  <w:r>
                    <w:rPr>
                      <w:rFonts w:hint="eastAsia" w:ascii="Times New Roman" w:hAnsi="Times New Roman"/>
                      <w:sz w:val="18"/>
                      <w:szCs w:val="18"/>
                      <w:lang w:bidi="ar"/>
                    </w:rPr>
                    <w:t>浓度</w:t>
                  </w:r>
                  <w:r>
                    <w:rPr>
                      <w:rFonts w:ascii="Times New Roman" w:hAnsi="Times New Roman"/>
                      <w:sz w:val="18"/>
                      <w:szCs w:val="18"/>
                      <w:lang w:bidi="ar"/>
                    </w:rPr>
                    <w:t xml:space="preserve"> </w:t>
                  </w:r>
                  <w:r>
                    <w:rPr>
                      <w:rFonts w:hint="eastAsia" w:ascii="Times New Roman" w:hAnsi="Times New Roman"/>
                      <w:sz w:val="18"/>
                      <w:szCs w:val="18"/>
                      <w:lang w:bidi="ar"/>
                    </w:rPr>
                    <w:t>贡献值</w:t>
                  </w:r>
                </w:p>
              </w:tc>
              <w:tc>
                <w:tcPr>
                  <w:tcW w:w="1621" w:type="dxa"/>
                  <w:gridSpan w:val="3"/>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非正常持续时长</w:t>
                  </w:r>
                  <w:r>
                    <w:rPr>
                      <w:rFonts w:ascii="Times New Roman" w:hAnsi="Times New Roman"/>
                      <w:sz w:val="18"/>
                      <w:szCs w:val="18"/>
                      <w:lang w:bidi="ar"/>
                    </w:rPr>
                    <w:t xml:space="preserve"> </w:t>
                  </w:r>
                  <w:r>
                    <w:rPr>
                      <w:rFonts w:hint="eastAsia" w:ascii="Times New Roman" w:hAnsi="Times New Roman"/>
                      <w:sz w:val="18"/>
                      <w:szCs w:val="18"/>
                      <w:lang w:bidi="ar"/>
                    </w:rPr>
                    <w:t>（</w:t>
                  </w:r>
                  <w:r>
                    <w:rPr>
                      <w:rFonts w:ascii="Times New Roman" w:hAnsi="Times New Roman"/>
                      <w:sz w:val="18"/>
                      <w:szCs w:val="18"/>
                      <w:lang w:bidi="ar"/>
                    </w:rPr>
                    <w:t xml:space="preserve"> </w:t>
                  </w:r>
                  <w:r>
                    <w:rPr>
                      <w:rFonts w:hint="eastAsia" w:ascii="Times New Roman" w:hAnsi="Times New Roman"/>
                      <w:sz w:val="18"/>
                      <w:szCs w:val="18"/>
                      <w:lang w:bidi="ar"/>
                    </w:rPr>
                    <w:t>）</w:t>
                  </w:r>
                  <w:r>
                    <w:rPr>
                      <w:rFonts w:ascii="Times New Roman" w:hAnsi="Times New Roman"/>
                      <w:sz w:val="18"/>
                      <w:szCs w:val="18"/>
                      <w:lang w:bidi="ar"/>
                    </w:rPr>
                    <w:t>h</w:t>
                  </w:r>
                </w:p>
              </w:tc>
              <w:tc>
                <w:tcPr>
                  <w:tcW w:w="2131" w:type="dxa"/>
                  <w:gridSpan w:val="9"/>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非正常占标率</w:t>
                  </w:r>
                  <w:r>
                    <w:rPr>
                      <w:rFonts w:ascii="Times New Roman" w:hAnsi="Times New Roman"/>
                      <w:sz w:val="18"/>
                      <w:szCs w:val="18"/>
                      <w:lang w:bidi="ar"/>
                    </w:rPr>
                    <w:t>≤100% □</w:t>
                  </w:r>
                </w:p>
              </w:tc>
              <w:tc>
                <w:tcPr>
                  <w:tcW w:w="2926" w:type="dxa"/>
                  <w:gridSpan w:val="8"/>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非正常占标率＞</w:t>
                  </w:r>
                  <w:r>
                    <w:rPr>
                      <w:rFonts w:ascii="Times New Roman" w:hAnsi="Times New Roman"/>
                      <w:sz w:val="18"/>
                      <w:szCs w:val="18"/>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600" w:type="dxa"/>
                  <w:vMerge w:val="continue"/>
                  <w:shd w:val="clear" w:color="auto" w:fill="auto"/>
                  <w:vAlign w:val="center"/>
                </w:tcPr>
                <w:p>
                  <w:pPr>
                    <w:adjustRightInd w:val="0"/>
                    <w:snapToGrid w:val="0"/>
                    <w:jc w:val="center"/>
                    <w:rPr>
                      <w:rFonts w:ascii="Times New Roman" w:hAnsi="Times New Roman" w:cs="Times New Roman"/>
                      <w:sz w:val="20"/>
                      <w:szCs w:val="20"/>
                    </w:rPr>
                  </w:pPr>
                </w:p>
              </w:tc>
              <w:tc>
                <w:tcPr>
                  <w:tcW w:w="1042" w:type="dxa"/>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保证率日平均浓度和年平均浓度叠加值</w:t>
                  </w:r>
                </w:p>
              </w:tc>
              <w:tc>
                <w:tcPr>
                  <w:tcW w:w="3021" w:type="dxa"/>
                  <w:gridSpan w:val="9"/>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叠加达标</w:t>
                  </w:r>
                  <w:r>
                    <w:rPr>
                      <w:rFonts w:ascii="Times New Roman" w:hAnsi="Times New Roman"/>
                      <w:sz w:val="18"/>
                      <w:szCs w:val="18"/>
                      <w:lang w:bidi="ar"/>
                    </w:rPr>
                    <w:t xml:space="preserve"> □</w:t>
                  </w:r>
                </w:p>
              </w:tc>
              <w:tc>
                <w:tcPr>
                  <w:tcW w:w="3657" w:type="dxa"/>
                  <w:gridSpan w:val="11"/>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叠加不达标</w:t>
                  </w:r>
                  <w:r>
                    <w:rPr>
                      <w:rFonts w:ascii="Times New Roman" w:hAnsi="Times New Roman"/>
                      <w:sz w:val="18"/>
                      <w:szCs w:val="18"/>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00" w:type="dxa"/>
                  <w:vMerge w:val="continue"/>
                  <w:shd w:val="clear" w:color="auto" w:fill="auto"/>
                  <w:vAlign w:val="center"/>
                </w:tcPr>
                <w:p>
                  <w:pPr>
                    <w:adjustRightInd w:val="0"/>
                    <w:snapToGrid w:val="0"/>
                    <w:jc w:val="center"/>
                    <w:rPr>
                      <w:rFonts w:ascii="Times New Roman" w:hAnsi="Times New Roman" w:cs="Times New Roman"/>
                      <w:sz w:val="20"/>
                      <w:szCs w:val="20"/>
                    </w:rPr>
                  </w:pPr>
                </w:p>
              </w:tc>
              <w:tc>
                <w:tcPr>
                  <w:tcW w:w="1042" w:type="dxa"/>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区域环境质量的整体变化情况</w:t>
                  </w:r>
                </w:p>
              </w:tc>
              <w:tc>
                <w:tcPr>
                  <w:tcW w:w="3021" w:type="dxa"/>
                  <w:gridSpan w:val="9"/>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ascii="Times New Roman" w:hAnsi="Times New Roman"/>
                      <w:i/>
                      <w:sz w:val="18"/>
                      <w:szCs w:val="18"/>
                      <w:lang w:bidi="ar"/>
                    </w:rPr>
                    <w:t xml:space="preserve">k </w:t>
                  </w:r>
                  <w:r>
                    <w:rPr>
                      <w:rFonts w:ascii="Times New Roman" w:hAnsi="Times New Roman"/>
                      <w:sz w:val="18"/>
                      <w:szCs w:val="18"/>
                      <w:lang w:bidi="ar"/>
                    </w:rPr>
                    <w:t>≤-20% □</w:t>
                  </w:r>
                </w:p>
              </w:tc>
              <w:tc>
                <w:tcPr>
                  <w:tcW w:w="3657" w:type="dxa"/>
                  <w:gridSpan w:val="11"/>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ascii="Times New Roman" w:hAnsi="Times New Roman"/>
                      <w:i/>
                      <w:sz w:val="18"/>
                      <w:szCs w:val="18"/>
                      <w:lang w:bidi="ar"/>
                    </w:rPr>
                    <w:t xml:space="preserve">k </w:t>
                  </w:r>
                  <w:r>
                    <w:rPr>
                      <w:rFonts w:hint="eastAsia" w:ascii="Times New Roman" w:hAnsi="Times New Roman"/>
                      <w:sz w:val="18"/>
                      <w:szCs w:val="18"/>
                      <w:lang w:bidi="ar"/>
                    </w:rPr>
                    <w:t>＞</w:t>
                  </w:r>
                  <w:r>
                    <w:rPr>
                      <w:rFonts w:ascii="Times New Roman" w:hAnsi="Times New Roman"/>
                      <w:sz w:val="18"/>
                      <w:szCs w:val="18"/>
                      <w:lang w:bidi="ar"/>
                    </w:rPr>
                    <w:t>-20%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00" w:type="dxa"/>
                  <w:vMerge w:val="restart"/>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环境监测</w:t>
                  </w:r>
                </w:p>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计划</w:t>
                  </w:r>
                </w:p>
              </w:tc>
              <w:tc>
                <w:tcPr>
                  <w:tcW w:w="1042" w:type="dxa"/>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污染源监测</w:t>
                  </w:r>
                </w:p>
              </w:tc>
              <w:tc>
                <w:tcPr>
                  <w:tcW w:w="2281" w:type="dxa"/>
                  <w:gridSpan w:val="6"/>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监测因子：（ 颗粒物</w:t>
                  </w:r>
                  <w:r>
                    <w:rPr>
                      <w:rFonts w:ascii="Times New Roman" w:hAnsi="Times New Roman"/>
                      <w:sz w:val="18"/>
                      <w:szCs w:val="18"/>
                      <w:lang w:bidi="ar"/>
                    </w:rPr>
                    <w:t xml:space="preserve"> </w:t>
                  </w:r>
                  <w:r>
                    <w:rPr>
                      <w:rFonts w:hint="eastAsia" w:ascii="Times New Roman" w:hAnsi="Times New Roman"/>
                      <w:sz w:val="18"/>
                      <w:szCs w:val="18"/>
                      <w:lang w:bidi="ar"/>
                    </w:rPr>
                    <w:t>）</w:t>
                  </w:r>
                </w:p>
              </w:tc>
              <w:tc>
                <w:tcPr>
                  <w:tcW w:w="2747" w:type="dxa"/>
                  <w:gridSpan w:val="8"/>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有组织废气监测</w:t>
                  </w:r>
                  <w:r>
                    <w:rPr>
                      <w:rFonts w:ascii="Times New Roman" w:hAnsi="Times New Roman"/>
                      <w:sz w:val="18"/>
                      <w:szCs w:val="18"/>
                      <w:lang w:bidi="ar"/>
                    </w:rPr>
                    <w:t xml:space="preserve"> □</w:t>
                  </w:r>
                </w:p>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无组织废气监测</w:t>
                  </w:r>
                  <w:r>
                    <w:rPr>
                      <w:rFonts w:ascii="Times New Roman" w:hAnsi="Times New Roman"/>
                      <w:sz w:val="18"/>
                      <w:szCs w:val="18"/>
                      <w:lang w:bidi="ar"/>
                    </w:rPr>
                    <w:t xml:space="preserve"> </w:t>
                  </w:r>
                  <w:r>
                    <w:rPr>
                      <w:rFonts w:hint="eastAsia" w:ascii="MS Mincho" w:hAnsi="MS Mincho" w:eastAsia="MS Mincho" w:cs="MS Mincho"/>
                      <w:sz w:val="18"/>
                      <w:szCs w:val="18"/>
                      <w:lang w:bidi="ar"/>
                    </w:rPr>
                    <w:t>☑</w:t>
                  </w:r>
                </w:p>
              </w:tc>
              <w:tc>
                <w:tcPr>
                  <w:tcW w:w="1650" w:type="dxa"/>
                  <w:gridSpan w:val="6"/>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无监测</w:t>
                  </w:r>
                  <w:r>
                    <w:rPr>
                      <w:rFonts w:ascii="Times New Roman" w:hAnsi="Times New Roman"/>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00" w:type="dxa"/>
                  <w:vMerge w:val="continue"/>
                  <w:shd w:val="clear" w:color="auto" w:fill="auto"/>
                  <w:vAlign w:val="center"/>
                </w:tcPr>
                <w:p>
                  <w:pPr>
                    <w:adjustRightInd w:val="0"/>
                    <w:snapToGrid w:val="0"/>
                    <w:jc w:val="center"/>
                    <w:rPr>
                      <w:rFonts w:ascii="Times New Roman" w:hAnsi="Times New Roman" w:cs="Times New Roman"/>
                      <w:sz w:val="20"/>
                      <w:szCs w:val="20"/>
                    </w:rPr>
                  </w:pPr>
                </w:p>
              </w:tc>
              <w:tc>
                <w:tcPr>
                  <w:tcW w:w="1042" w:type="dxa"/>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环境质量监测</w:t>
                  </w:r>
                </w:p>
              </w:tc>
              <w:tc>
                <w:tcPr>
                  <w:tcW w:w="2281" w:type="dxa"/>
                  <w:gridSpan w:val="6"/>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监测因子：（</w:t>
                  </w:r>
                  <w:r>
                    <w:rPr>
                      <w:rFonts w:ascii="Times New Roman" w:hAnsi="Times New Roman"/>
                      <w:sz w:val="18"/>
                      <w:szCs w:val="18"/>
                      <w:lang w:bidi="ar"/>
                    </w:rPr>
                    <w:t xml:space="preserve"> </w:t>
                  </w:r>
                  <w:r>
                    <w:rPr>
                      <w:rFonts w:hint="eastAsia" w:ascii="Times New Roman" w:hAnsi="Times New Roman"/>
                      <w:sz w:val="18"/>
                      <w:szCs w:val="18"/>
                      <w:lang w:bidi="ar"/>
                    </w:rPr>
                    <w:t>）</w:t>
                  </w:r>
                </w:p>
              </w:tc>
              <w:tc>
                <w:tcPr>
                  <w:tcW w:w="2747" w:type="dxa"/>
                  <w:gridSpan w:val="8"/>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监测点位数（ ）</w:t>
                  </w:r>
                </w:p>
              </w:tc>
              <w:tc>
                <w:tcPr>
                  <w:tcW w:w="1650" w:type="dxa"/>
                  <w:gridSpan w:val="6"/>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无监测</w:t>
                  </w:r>
                  <w:r>
                    <w:rPr>
                      <w:rFonts w:ascii="Times New Roman" w:hAnsi="Times New Roman"/>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00" w:type="dxa"/>
                  <w:vMerge w:val="restart"/>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评价结论</w:t>
                  </w:r>
                </w:p>
              </w:tc>
              <w:tc>
                <w:tcPr>
                  <w:tcW w:w="1042" w:type="dxa"/>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环境影响</w:t>
                  </w:r>
                </w:p>
              </w:tc>
              <w:tc>
                <w:tcPr>
                  <w:tcW w:w="6678" w:type="dxa"/>
                  <w:gridSpan w:val="20"/>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可以接受</w:t>
                  </w:r>
                  <w:r>
                    <w:rPr>
                      <w:rFonts w:ascii="Times New Roman" w:hAnsi="Times New Roman"/>
                      <w:sz w:val="18"/>
                      <w:szCs w:val="18"/>
                      <w:lang w:bidi="ar"/>
                    </w:rPr>
                    <w:t xml:space="preserve"> </w:t>
                  </w:r>
                  <w:r>
                    <w:rPr>
                      <w:rFonts w:hint="eastAsia" w:ascii="MS Mincho" w:hAnsi="MS Mincho" w:eastAsia="MS Mincho" w:cs="MS Mincho"/>
                      <w:sz w:val="18"/>
                      <w:szCs w:val="18"/>
                      <w:lang w:bidi="ar"/>
                    </w:rPr>
                    <w:t>☑</w:t>
                  </w:r>
                  <w:r>
                    <w:rPr>
                      <w:rFonts w:ascii="Times New Roman" w:hAnsi="Times New Roman"/>
                      <w:sz w:val="18"/>
                      <w:szCs w:val="18"/>
                      <w:lang w:bidi="ar"/>
                    </w:rPr>
                    <w:t xml:space="preserve"> </w:t>
                  </w:r>
                  <w:r>
                    <w:rPr>
                      <w:rFonts w:hint="eastAsia" w:ascii="Times New Roman" w:hAnsi="Times New Roman"/>
                      <w:sz w:val="18"/>
                      <w:szCs w:val="18"/>
                      <w:lang w:bidi="ar"/>
                    </w:rPr>
                    <w:t>不可以接受</w:t>
                  </w:r>
                  <w:r>
                    <w:rPr>
                      <w:rFonts w:ascii="Times New Roman" w:hAnsi="Times New Roman"/>
                      <w:sz w:val="18"/>
                      <w:szCs w:val="18"/>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00" w:type="dxa"/>
                  <w:vMerge w:val="continue"/>
                  <w:shd w:val="clear" w:color="auto" w:fill="auto"/>
                  <w:vAlign w:val="center"/>
                </w:tcPr>
                <w:p>
                  <w:pPr>
                    <w:adjustRightInd w:val="0"/>
                    <w:snapToGrid w:val="0"/>
                    <w:jc w:val="center"/>
                    <w:rPr>
                      <w:rFonts w:ascii="Times New Roman" w:hAnsi="Times New Roman" w:cs="Times New Roman"/>
                      <w:sz w:val="20"/>
                      <w:szCs w:val="20"/>
                    </w:rPr>
                  </w:pPr>
                </w:p>
              </w:tc>
              <w:tc>
                <w:tcPr>
                  <w:tcW w:w="1042" w:type="dxa"/>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大气环境防护距离</w:t>
                  </w:r>
                </w:p>
              </w:tc>
              <w:tc>
                <w:tcPr>
                  <w:tcW w:w="6678" w:type="dxa"/>
                  <w:gridSpan w:val="20"/>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距（</w:t>
                  </w:r>
                  <w:r>
                    <w:rPr>
                      <w:rFonts w:ascii="Times New Roman" w:hAnsi="Times New Roman"/>
                      <w:sz w:val="18"/>
                      <w:szCs w:val="18"/>
                      <w:lang w:bidi="ar"/>
                    </w:rPr>
                    <w:t xml:space="preserve"> </w:t>
                  </w:r>
                  <w:r>
                    <w:rPr>
                      <w:rFonts w:hint="eastAsia" w:ascii="Times New Roman" w:hAnsi="Times New Roman"/>
                      <w:sz w:val="18"/>
                      <w:szCs w:val="18"/>
                      <w:lang w:bidi="ar"/>
                    </w:rPr>
                    <w:t>）厂界最远（</w:t>
                  </w:r>
                  <w:r>
                    <w:rPr>
                      <w:rFonts w:ascii="Times New Roman" w:hAnsi="Times New Roman"/>
                      <w:sz w:val="18"/>
                      <w:szCs w:val="18"/>
                      <w:lang w:bidi="ar"/>
                    </w:rPr>
                    <w:t xml:space="preserve"> </w:t>
                  </w:r>
                  <w:r>
                    <w:rPr>
                      <w:rFonts w:hint="eastAsia" w:ascii="Times New Roman" w:hAnsi="Times New Roman"/>
                      <w:sz w:val="18"/>
                      <w:szCs w:val="18"/>
                      <w:lang w:bidi="ar"/>
                    </w:rPr>
                    <w:t>）</w:t>
                  </w:r>
                  <w:r>
                    <w:rPr>
                      <w:rFonts w:ascii="Times New Roman" w:hAnsi="Times New Roman"/>
                      <w:sz w:val="18"/>
                      <w:szCs w:val="18"/>
                      <w:lang w:bidi="ar"/>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00" w:type="dxa"/>
                  <w:vMerge w:val="continue"/>
                  <w:shd w:val="clear" w:color="auto" w:fill="auto"/>
                  <w:vAlign w:val="center"/>
                </w:tcPr>
                <w:p>
                  <w:pPr>
                    <w:adjustRightInd w:val="0"/>
                    <w:snapToGrid w:val="0"/>
                    <w:jc w:val="center"/>
                    <w:rPr>
                      <w:rFonts w:ascii="Times New Roman" w:hAnsi="Times New Roman" w:cs="Times New Roman"/>
                      <w:sz w:val="20"/>
                      <w:szCs w:val="20"/>
                    </w:rPr>
                  </w:pPr>
                </w:p>
              </w:tc>
              <w:tc>
                <w:tcPr>
                  <w:tcW w:w="1042" w:type="dxa"/>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污染源年排放量</w:t>
                  </w:r>
                </w:p>
              </w:tc>
              <w:tc>
                <w:tcPr>
                  <w:tcW w:w="1484" w:type="dxa"/>
                  <w:gridSpan w:val="2"/>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ascii="Times New Roman" w:hAnsi="Times New Roman"/>
                      <w:sz w:val="18"/>
                      <w:szCs w:val="18"/>
                      <w:lang w:bidi="ar"/>
                    </w:rPr>
                    <w:t>SO</w:t>
                  </w:r>
                  <w:r>
                    <w:rPr>
                      <w:rFonts w:ascii="Times New Roman" w:hAnsi="Times New Roman"/>
                      <w:sz w:val="18"/>
                      <w:szCs w:val="18"/>
                      <w:vertAlign w:val="subscript"/>
                      <w:lang w:bidi="ar"/>
                    </w:rPr>
                    <w:t>2</w:t>
                  </w:r>
                  <w:r>
                    <w:rPr>
                      <w:rFonts w:ascii="Times New Roman" w:hAnsi="Times New Roman"/>
                      <w:sz w:val="18"/>
                      <w:szCs w:val="18"/>
                      <w:lang w:bidi="ar"/>
                    </w:rPr>
                    <w:t>:</w:t>
                  </w:r>
                  <w:r>
                    <w:rPr>
                      <w:rFonts w:hint="eastAsia" w:ascii="Times New Roman" w:hAnsi="Times New Roman"/>
                      <w:sz w:val="18"/>
                      <w:szCs w:val="18"/>
                      <w:lang w:bidi="ar"/>
                    </w:rPr>
                    <w:t>（ ）</w:t>
                  </w:r>
                  <w:r>
                    <w:rPr>
                      <w:rFonts w:ascii="Times New Roman" w:hAnsi="Times New Roman"/>
                      <w:sz w:val="18"/>
                      <w:szCs w:val="18"/>
                      <w:lang w:bidi="ar"/>
                    </w:rPr>
                    <w:t>t/a</w:t>
                  </w:r>
                </w:p>
              </w:tc>
              <w:tc>
                <w:tcPr>
                  <w:tcW w:w="1549" w:type="dxa"/>
                  <w:gridSpan w:val="8"/>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ascii="Times New Roman" w:hAnsi="Times New Roman"/>
                      <w:sz w:val="18"/>
                      <w:szCs w:val="18"/>
                      <w:lang w:bidi="ar"/>
                    </w:rPr>
                    <w:t>NOx:</w:t>
                  </w:r>
                  <w:r>
                    <w:rPr>
                      <w:rFonts w:hint="eastAsia" w:ascii="Times New Roman" w:hAnsi="Times New Roman"/>
                      <w:sz w:val="18"/>
                      <w:szCs w:val="18"/>
                      <w:lang w:bidi="ar"/>
                    </w:rPr>
                    <w:t>（ ）</w:t>
                  </w:r>
                  <w:r>
                    <w:rPr>
                      <w:rFonts w:ascii="Times New Roman" w:hAnsi="Times New Roman"/>
                      <w:sz w:val="18"/>
                      <w:szCs w:val="18"/>
                      <w:lang w:bidi="ar"/>
                    </w:rPr>
                    <w:t>t/a</w:t>
                  </w:r>
                </w:p>
              </w:tc>
              <w:tc>
                <w:tcPr>
                  <w:tcW w:w="2007" w:type="dxa"/>
                  <w:gridSpan w:val="5"/>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颗粒物</w:t>
                  </w:r>
                  <w:r>
                    <w:rPr>
                      <w:rFonts w:ascii="Times New Roman" w:hAnsi="Times New Roman"/>
                      <w:sz w:val="18"/>
                      <w:szCs w:val="18"/>
                      <w:lang w:bidi="ar"/>
                    </w:rPr>
                    <w:t>:</w:t>
                  </w:r>
                  <w:r>
                    <w:rPr>
                      <w:rFonts w:hint="eastAsia" w:ascii="Times New Roman" w:hAnsi="Times New Roman"/>
                      <w:sz w:val="18"/>
                      <w:szCs w:val="18"/>
                      <w:lang w:bidi="ar"/>
                    </w:rPr>
                    <w:t>（0.00288）</w:t>
                  </w:r>
                  <w:r>
                    <w:rPr>
                      <w:rFonts w:ascii="Times New Roman" w:hAnsi="Times New Roman"/>
                      <w:sz w:val="18"/>
                      <w:szCs w:val="18"/>
                      <w:lang w:bidi="ar"/>
                    </w:rPr>
                    <w:t>t/a</w:t>
                  </w:r>
                </w:p>
              </w:tc>
              <w:tc>
                <w:tcPr>
                  <w:tcW w:w="1638" w:type="dxa"/>
                  <w:gridSpan w:val="5"/>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ascii="Times New Roman" w:hAnsi="Times New Roman"/>
                      <w:sz w:val="18"/>
                      <w:szCs w:val="18"/>
                      <w:lang w:bidi="ar"/>
                    </w:rPr>
                    <w:t>VOCs:</w:t>
                  </w:r>
                  <w:r>
                    <w:rPr>
                      <w:rFonts w:hint="eastAsia" w:ascii="Times New Roman" w:hAnsi="Times New Roman"/>
                      <w:sz w:val="18"/>
                      <w:szCs w:val="18"/>
                      <w:lang w:bidi="ar"/>
                    </w:rPr>
                    <w:t>（ ）</w:t>
                  </w:r>
                  <w:r>
                    <w:rPr>
                      <w:rFonts w:ascii="Times New Roman" w:hAnsi="Times New Roman"/>
                      <w:sz w:val="18"/>
                      <w:szCs w:val="18"/>
                      <w:lang w:bidi="ar"/>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0" w:type="dxa"/>
                  <w:gridSpan w:val="22"/>
                  <w:shd w:val="clear" w:color="auto" w:fill="auto"/>
                  <w:vAlign w:val="center"/>
                </w:tcPr>
                <w:p>
                  <w:pPr>
                    <w:pStyle w:val="30"/>
                    <w:widowControl w:val="0"/>
                    <w:autoSpaceDE w:val="0"/>
                    <w:autoSpaceDN w:val="0"/>
                    <w:adjustRightInd w:val="0"/>
                    <w:snapToGrid w:val="0"/>
                    <w:spacing w:before="0" w:beforeAutospacing="0" w:after="0" w:afterAutospacing="0"/>
                    <w:jc w:val="center"/>
                    <w:rPr>
                      <w:rFonts w:ascii="Times New Roman" w:hAnsi="Times New Roman"/>
                      <w:sz w:val="18"/>
                      <w:szCs w:val="18"/>
                    </w:rPr>
                  </w:pPr>
                  <w:r>
                    <w:rPr>
                      <w:rFonts w:hint="eastAsia" w:ascii="Times New Roman" w:hAnsi="Times New Roman"/>
                      <w:sz w:val="18"/>
                      <w:szCs w:val="18"/>
                      <w:lang w:bidi="ar"/>
                    </w:rPr>
                    <w:t>注：</w:t>
                  </w:r>
                  <w:r>
                    <w:rPr>
                      <w:rFonts w:ascii="Times New Roman" w:hAnsi="Times New Roman"/>
                      <w:sz w:val="18"/>
                      <w:szCs w:val="18"/>
                      <w:lang w:bidi="ar"/>
                    </w:rPr>
                    <w:t xml:space="preserve">“□” </w:t>
                  </w:r>
                  <w:r>
                    <w:rPr>
                      <w:rFonts w:hint="eastAsia" w:ascii="Times New Roman" w:hAnsi="Times New Roman"/>
                      <w:sz w:val="18"/>
                      <w:szCs w:val="18"/>
                      <w:lang w:bidi="ar"/>
                    </w:rPr>
                    <w:t>为勾选项</w:t>
                  </w:r>
                  <w:r>
                    <w:rPr>
                      <w:rFonts w:ascii="Times New Roman" w:hAnsi="Times New Roman"/>
                      <w:sz w:val="18"/>
                      <w:szCs w:val="18"/>
                      <w:lang w:bidi="ar"/>
                    </w:rPr>
                    <w:t xml:space="preserve"> </w:t>
                  </w:r>
                  <w:r>
                    <w:rPr>
                      <w:rFonts w:hint="eastAsia" w:ascii="Times New Roman" w:hAnsi="Times New Roman"/>
                      <w:sz w:val="18"/>
                      <w:szCs w:val="18"/>
                      <w:lang w:bidi="ar"/>
                    </w:rPr>
                    <w:t>，填</w:t>
                  </w:r>
                  <w:r>
                    <w:rPr>
                      <w:rFonts w:ascii="Times New Roman" w:hAnsi="Times New Roman"/>
                      <w:sz w:val="18"/>
                      <w:szCs w:val="18"/>
                      <w:lang w:bidi="ar"/>
                    </w:rPr>
                    <w:t xml:space="preserve">“√” </w:t>
                  </w:r>
                  <w:r>
                    <w:rPr>
                      <w:rFonts w:hint="eastAsia" w:ascii="Times New Roman" w:hAnsi="Times New Roman"/>
                      <w:sz w:val="18"/>
                      <w:szCs w:val="18"/>
                      <w:lang w:bidi="ar"/>
                    </w:rPr>
                    <w:t>；</w:t>
                  </w:r>
                  <w:r>
                    <w:rPr>
                      <w:rFonts w:ascii="Times New Roman" w:hAnsi="Times New Roman"/>
                      <w:sz w:val="18"/>
                      <w:szCs w:val="18"/>
                      <w:lang w:bidi="ar"/>
                    </w:rPr>
                    <w:t>“</w:t>
                  </w:r>
                  <w:r>
                    <w:rPr>
                      <w:rFonts w:hint="eastAsia" w:ascii="Times New Roman" w:hAnsi="Times New Roman"/>
                      <w:sz w:val="18"/>
                      <w:szCs w:val="18"/>
                      <w:lang w:bidi="ar"/>
                    </w:rPr>
                    <w:t>（</w:t>
                  </w:r>
                  <w:r>
                    <w:rPr>
                      <w:rFonts w:ascii="Times New Roman" w:hAnsi="Times New Roman"/>
                      <w:sz w:val="18"/>
                      <w:szCs w:val="18"/>
                      <w:lang w:bidi="ar"/>
                    </w:rPr>
                    <w:t xml:space="preserve"> </w:t>
                  </w:r>
                  <w:r>
                    <w:rPr>
                      <w:rFonts w:hint="eastAsia" w:ascii="Times New Roman" w:hAnsi="Times New Roman"/>
                      <w:sz w:val="18"/>
                      <w:szCs w:val="18"/>
                      <w:lang w:bidi="ar"/>
                    </w:rPr>
                    <w:t>）</w:t>
                  </w:r>
                  <w:r>
                    <w:rPr>
                      <w:rFonts w:ascii="Times New Roman" w:hAnsi="Times New Roman"/>
                      <w:sz w:val="18"/>
                      <w:szCs w:val="18"/>
                      <w:lang w:bidi="ar"/>
                    </w:rPr>
                    <w:t xml:space="preserve">” </w:t>
                  </w:r>
                  <w:r>
                    <w:rPr>
                      <w:rFonts w:hint="eastAsia" w:ascii="Times New Roman" w:hAnsi="Times New Roman"/>
                      <w:sz w:val="18"/>
                      <w:szCs w:val="18"/>
                      <w:lang w:bidi="ar"/>
                    </w:rPr>
                    <w:t>为内容填写项</w:t>
                  </w:r>
                </w:p>
              </w:tc>
            </w:tr>
          </w:tbl>
          <w:p>
            <w:pPr>
              <w:adjustRightInd w:val="0"/>
              <w:snapToGrid w:val="0"/>
              <w:spacing w:line="360" w:lineRule="auto"/>
              <w:ind w:firstLine="480" w:firstLineChars="200"/>
              <w:rPr>
                <w:rFonts w:ascii="Times New Roman" w:hAnsi="Times New Roman" w:eastAsia="宋体" w:cs="Times New Roman"/>
                <w:sz w:val="24"/>
                <w:szCs w:val="24"/>
              </w:rPr>
            </w:pPr>
          </w:p>
          <w:p>
            <w:pPr>
              <w:adjustRightInd w:val="0"/>
              <w:snapToGrid w:val="0"/>
              <w:spacing w:line="360" w:lineRule="auto"/>
              <w:ind w:firstLine="482" w:firstLineChars="200"/>
              <w:rPr>
                <w:rFonts w:ascii="Times New Roman" w:hAnsi="Times New Roman" w:cs="Times New Roman"/>
                <w:b/>
                <w:bCs/>
                <w:sz w:val="24"/>
                <w:szCs w:val="24"/>
              </w:rPr>
            </w:pPr>
            <w:r>
              <w:rPr>
                <w:rFonts w:ascii="Times New Roman" w:hAnsi="Times New Roman" w:cs="Times New Roman"/>
                <w:b/>
                <w:bCs/>
                <w:sz w:val="24"/>
                <w:szCs w:val="24"/>
              </w:rPr>
              <w:t>（二）水环境影响分析</w:t>
            </w:r>
          </w:p>
          <w:p>
            <w:pPr>
              <w:adjustRightInd w:val="0"/>
              <w:snapToGrid w:val="0"/>
              <w:spacing w:line="360" w:lineRule="auto"/>
              <w:ind w:firstLine="480" w:firstLineChars="200"/>
              <w:rPr>
                <w:rFonts w:ascii="Times New Roman" w:hAnsi="Times New Roman" w:cs="Times New Roman"/>
                <w:kern w:val="0"/>
                <w:sz w:val="24"/>
                <w:szCs w:val="20"/>
              </w:rPr>
            </w:pPr>
            <w:r>
              <w:rPr>
                <w:rFonts w:ascii="Times New Roman" w:hAnsi="Times New Roman" w:cs="Times New Roman"/>
                <w:kern w:val="0"/>
                <w:sz w:val="24"/>
                <w:szCs w:val="20"/>
              </w:rPr>
              <w:t>（1）地表水评价工作等级</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本项目不产生生产废水，生活污水产生量约0.64m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/d、192m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/a，主要污染物包括COD、BOD</w:t>
            </w:r>
            <w:r>
              <w:rPr>
                <w:rFonts w:ascii="Times New Roman" w:hAnsi="Times New Roman" w:eastAsia="宋体" w:cs="Times New Roman"/>
                <w:sz w:val="24"/>
                <w:szCs w:val="24"/>
                <w:vertAlign w:val="subscript"/>
              </w:rPr>
              <w:t>5</w:t>
            </w:r>
            <w:r>
              <w:rPr>
                <w:rFonts w:ascii="Times New Roman" w:hAnsi="Times New Roman" w:eastAsia="宋体" w:cs="Times New Roman"/>
                <w:sz w:val="24"/>
                <w:szCs w:val="24"/>
              </w:rPr>
              <w:t>、SS等，</w:t>
            </w:r>
            <w:r>
              <w:rPr>
                <w:rFonts w:ascii="Times New Roman" w:hAnsi="Times New Roman" w:eastAsia="宋体" w:cs="Times New Roman"/>
                <w:color w:val="FF0000"/>
                <w:sz w:val="24"/>
                <w:szCs w:val="24"/>
              </w:rPr>
              <w:t>依托陕西西特电器有限公司厂房东侧1座25m</w:t>
            </w:r>
            <w:r>
              <w:rPr>
                <w:rFonts w:ascii="Times New Roman" w:hAnsi="Times New Roman" w:eastAsia="宋体" w:cs="Times New Roman"/>
                <w:color w:val="FF0000"/>
                <w:sz w:val="24"/>
                <w:szCs w:val="24"/>
                <w:vertAlign w:val="superscript"/>
              </w:rPr>
              <w:t>3</w:t>
            </w:r>
            <w:r>
              <w:rPr>
                <w:rFonts w:ascii="Times New Roman" w:hAnsi="Times New Roman" w:eastAsia="宋体" w:cs="Times New Roman"/>
                <w:color w:val="FF0000"/>
                <w:sz w:val="24"/>
                <w:szCs w:val="24"/>
              </w:rPr>
              <w:t>化粪池预处理</w:t>
            </w:r>
            <w:r>
              <w:rPr>
                <w:rFonts w:ascii="Times New Roman" w:hAnsi="Times New Roman" w:eastAsia="宋体" w:cs="Times New Roman"/>
                <w:sz w:val="24"/>
                <w:szCs w:val="24"/>
              </w:rPr>
              <w:t>后排入西安渭北（临潼）现代工业新城污水处理厂处理。</w:t>
            </w:r>
          </w:p>
          <w:p>
            <w:pPr>
              <w:widowControl w:val="0"/>
              <w:spacing w:line="480" w:lineRule="exact"/>
              <w:jc w:val="center"/>
              <w:rPr>
                <w:rFonts w:ascii="Times New Roman" w:hAnsi="Times New Roman" w:eastAsia="宋体" w:cs="Times New Roman"/>
                <w:b/>
                <w:bCs/>
                <w:color w:val="000000"/>
                <w:kern w:val="44"/>
                <w:szCs w:val="24"/>
              </w:rPr>
            </w:pPr>
            <w:r>
              <w:rPr>
                <w:rFonts w:ascii="Times New Roman" w:hAnsi="Times New Roman" w:eastAsia="宋体" w:cs="Times New Roman"/>
                <w:b/>
                <w:szCs w:val="24"/>
              </w:rPr>
              <w:t>表7-7  项目水污染物达标排放分析</w:t>
            </w:r>
          </w:p>
          <w:tbl>
            <w:tblPr>
              <w:tblStyle w:val="34"/>
              <w:tblW w:w="84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468"/>
              <w:gridCol w:w="992"/>
              <w:gridCol w:w="850"/>
              <w:gridCol w:w="850"/>
              <w:gridCol w:w="1135"/>
              <w:gridCol w:w="2126"/>
              <w:gridCol w:w="9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278" w:hRule="atLeast"/>
                <w:jc w:val="center"/>
              </w:trPr>
              <w:tc>
                <w:tcPr>
                  <w:tcW w:w="873" w:type="pct"/>
                  <w:vMerge w:val="restart"/>
                  <w:vAlign w:val="center"/>
                </w:tcPr>
                <w:p>
                  <w:pPr>
                    <w:widowControl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项目废水排放</w:t>
                  </w:r>
                </w:p>
              </w:tc>
              <w:tc>
                <w:tcPr>
                  <w:tcW w:w="3542" w:type="pct"/>
                  <w:gridSpan w:val="5"/>
                  <w:vAlign w:val="center"/>
                </w:tcPr>
                <w:p>
                  <w:pPr>
                    <w:widowControl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污染物</w:t>
                  </w:r>
                </w:p>
              </w:tc>
              <w:tc>
                <w:tcPr>
                  <w:tcW w:w="585" w:type="pct"/>
                  <w:vAlign w:val="center"/>
                </w:tcPr>
                <w:p>
                  <w:pPr>
                    <w:widowControl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排水量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278" w:hRule="atLeast"/>
                <w:jc w:val="center"/>
              </w:trPr>
              <w:tc>
                <w:tcPr>
                  <w:tcW w:w="873" w:type="pct"/>
                  <w:vMerge w:val="continue"/>
                  <w:vAlign w:val="center"/>
                </w:tcPr>
                <w:p>
                  <w:pPr>
                    <w:widowControl w:val="0"/>
                    <w:snapToGrid w:val="0"/>
                    <w:jc w:val="center"/>
                    <w:rPr>
                      <w:rFonts w:ascii="Times New Roman" w:hAnsi="Times New Roman" w:eastAsia="宋体" w:cs="Times New Roman"/>
                      <w:color w:val="000000"/>
                      <w:szCs w:val="21"/>
                    </w:rPr>
                  </w:pPr>
                </w:p>
              </w:tc>
              <w:tc>
                <w:tcPr>
                  <w:tcW w:w="590" w:type="pct"/>
                  <w:vAlign w:val="center"/>
                </w:tcPr>
                <w:p>
                  <w:pPr>
                    <w:widowControl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COD</w:t>
                  </w:r>
                </w:p>
              </w:tc>
              <w:tc>
                <w:tcPr>
                  <w:tcW w:w="506" w:type="pct"/>
                  <w:vAlign w:val="center"/>
                </w:tcPr>
                <w:p>
                  <w:pPr>
                    <w:widowControl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NH</w:t>
                  </w:r>
                  <w:r>
                    <w:rPr>
                      <w:rFonts w:ascii="Times New Roman" w:hAnsi="Times New Roman" w:eastAsia="宋体" w:cs="Times New Roman"/>
                      <w:color w:val="000000"/>
                      <w:szCs w:val="21"/>
                      <w:vertAlign w:val="subscript"/>
                    </w:rPr>
                    <w:t>3</w:t>
                  </w:r>
                  <w:r>
                    <w:rPr>
                      <w:rFonts w:ascii="Times New Roman" w:hAnsi="Times New Roman" w:eastAsia="宋体" w:cs="Times New Roman"/>
                      <w:color w:val="000000"/>
                      <w:szCs w:val="21"/>
                    </w:rPr>
                    <w:t>-N</w:t>
                  </w:r>
                </w:p>
              </w:tc>
              <w:tc>
                <w:tcPr>
                  <w:tcW w:w="506" w:type="pct"/>
                  <w:vAlign w:val="center"/>
                </w:tcPr>
                <w:p>
                  <w:pPr>
                    <w:widowControl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SS</w:t>
                  </w:r>
                </w:p>
              </w:tc>
              <w:tc>
                <w:tcPr>
                  <w:tcW w:w="675" w:type="pct"/>
                  <w:vAlign w:val="center"/>
                </w:tcPr>
                <w:p>
                  <w:pPr>
                    <w:widowControl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动植物油</w:t>
                  </w:r>
                </w:p>
              </w:tc>
              <w:tc>
                <w:tcPr>
                  <w:tcW w:w="1265" w:type="pct"/>
                  <w:vAlign w:val="center"/>
                </w:tcPr>
                <w:p>
                  <w:pPr>
                    <w:widowControl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BOD</w:t>
                  </w:r>
                  <w:r>
                    <w:rPr>
                      <w:rFonts w:ascii="Times New Roman" w:hAnsi="Times New Roman" w:eastAsia="宋体" w:cs="Times New Roman"/>
                      <w:color w:val="000000"/>
                      <w:szCs w:val="21"/>
                      <w:vertAlign w:val="subscript"/>
                    </w:rPr>
                    <w:t>5</w:t>
                  </w:r>
                </w:p>
              </w:tc>
              <w:tc>
                <w:tcPr>
                  <w:tcW w:w="585" w:type="pct"/>
                  <w:vMerge w:val="restart"/>
                  <w:vAlign w:val="center"/>
                </w:tcPr>
                <w:p>
                  <w:pPr>
                    <w:widowControl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192</w:t>
                  </w:r>
                  <w:r>
                    <w:rPr>
                      <w:rFonts w:ascii="Times New Roman" w:hAnsi="Times New Roman" w:eastAsia="宋体" w:cs="Times New Roman"/>
                      <w:color w:val="000000"/>
                      <w:szCs w:val="21"/>
                    </w:rPr>
                    <w:t xml:space="preserve"> m</w:t>
                  </w:r>
                  <w:r>
                    <w:rPr>
                      <w:rFonts w:ascii="Times New Roman" w:hAnsi="Times New Roman" w:eastAsia="宋体" w:cs="Times New Roman"/>
                      <w:color w:val="000000"/>
                      <w:szCs w:val="21"/>
                      <w:vertAlign w:val="superscript"/>
                    </w:rPr>
                    <w:t>3</w:t>
                  </w:r>
                  <w:r>
                    <w:rPr>
                      <w:rFonts w:ascii="Times New Roman" w:hAnsi="Times New Roman" w:eastAsia="宋体" w:cs="Times New Roman"/>
                      <w:color w:val="000000"/>
                      <w:szCs w:val="21"/>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278" w:hRule="atLeast"/>
                <w:jc w:val="center"/>
              </w:trPr>
              <w:tc>
                <w:tcPr>
                  <w:tcW w:w="873" w:type="pct"/>
                  <w:vAlign w:val="center"/>
                </w:tcPr>
                <w:p>
                  <w:pPr>
                    <w:widowControl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排放浓度(mg/L)</w:t>
                  </w:r>
                </w:p>
              </w:tc>
              <w:tc>
                <w:tcPr>
                  <w:tcW w:w="590" w:type="pct"/>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340</w:t>
                  </w:r>
                </w:p>
              </w:tc>
              <w:tc>
                <w:tcPr>
                  <w:tcW w:w="506" w:type="pct"/>
                  <w:vAlign w:val="center"/>
                </w:tcPr>
                <w:p>
                  <w:pPr>
                    <w:widowControl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45</w:t>
                  </w:r>
                </w:p>
              </w:tc>
              <w:tc>
                <w:tcPr>
                  <w:tcW w:w="506" w:type="pct"/>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200</w:t>
                  </w:r>
                </w:p>
              </w:tc>
              <w:tc>
                <w:tcPr>
                  <w:tcW w:w="675" w:type="pct"/>
                  <w:vAlign w:val="center"/>
                </w:tcPr>
                <w:p>
                  <w:pPr>
                    <w:widowControl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10</w:t>
                  </w:r>
                </w:p>
              </w:tc>
              <w:tc>
                <w:tcPr>
                  <w:tcW w:w="1265" w:type="pct"/>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170</w:t>
                  </w:r>
                </w:p>
              </w:tc>
              <w:tc>
                <w:tcPr>
                  <w:tcW w:w="585" w:type="pct"/>
                  <w:vMerge w:val="continue"/>
                  <w:vAlign w:val="center"/>
                </w:tcPr>
                <w:p>
                  <w:pPr>
                    <w:widowControl w:val="0"/>
                    <w:jc w:val="center"/>
                    <w:rPr>
                      <w:rFonts w:ascii="Times New Roman" w:hAnsi="Times New Roman" w:eastAsia="宋体" w:cs="Times New Roman"/>
                      <w:color w:val="00000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278" w:hRule="atLeast"/>
                <w:jc w:val="center"/>
              </w:trPr>
              <w:tc>
                <w:tcPr>
                  <w:tcW w:w="873" w:type="pct"/>
                  <w:vAlign w:val="center"/>
                </w:tcPr>
                <w:p>
                  <w:pPr>
                    <w:widowControl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排放量（t/a）</w:t>
                  </w:r>
                </w:p>
              </w:tc>
              <w:tc>
                <w:tcPr>
                  <w:tcW w:w="590" w:type="pct"/>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0.0653</w:t>
                  </w:r>
                </w:p>
              </w:tc>
              <w:tc>
                <w:tcPr>
                  <w:tcW w:w="506" w:type="pct"/>
                  <w:vAlign w:val="center"/>
                </w:tcPr>
                <w:p>
                  <w:pPr>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0.0086</w:t>
                  </w:r>
                </w:p>
              </w:tc>
              <w:tc>
                <w:tcPr>
                  <w:tcW w:w="506" w:type="pct"/>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0.0384</w:t>
                  </w:r>
                </w:p>
              </w:tc>
              <w:tc>
                <w:tcPr>
                  <w:tcW w:w="675" w:type="pct"/>
                  <w:vAlign w:val="center"/>
                </w:tcPr>
                <w:p>
                  <w:pPr>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0.0019</w:t>
                  </w:r>
                </w:p>
              </w:tc>
              <w:tc>
                <w:tcPr>
                  <w:tcW w:w="1265" w:type="pct"/>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0.0326</w:t>
                  </w:r>
                </w:p>
              </w:tc>
              <w:tc>
                <w:tcPr>
                  <w:tcW w:w="585" w:type="pct"/>
                  <w:vMerge w:val="continue"/>
                  <w:vAlign w:val="center"/>
                </w:tcPr>
                <w:p>
                  <w:pPr>
                    <w:widowControl w:val="0"/>
                    <w:jc w:val="center"/>
                    <w:rPr>
                      <w:rFonts w:ascii="Times New Roman" w:hAnsi="Times New Roman" w:eastAsia="宋体" w:cs="Times New Roman"/>
                      <w:color w:val="00000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278" w:hRule="atLeast"/>
                <w:jc w:val="center"/>
              </w:trPr>
              <w:tc>
                <w:tcPr>
                  <w:tcW w:w="873" w:type="pct"/>
                  <w:vMerge w:val="restart"/>
                  <w:vAlign w:val="center"/>
                </w:tcPr>
                <w:p>
                  <w:pPr>
                    <w:widowControl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执行排放标准及限值（mg/L）</w:t>
                  </w:r>
                </w:p>
              </w:tc>
              <w:tc>
                <w:tcPr>
                  <w:tcW w:w="590" w:type="pct"/>
                  <w:vAlign w:val="center"/>
                </w:tcPr>
                <w:p>
                  <w:pPr>
                    <w:widowControl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500</w:t>
                  </w:r>
                </w:p>
              </w:tc>
              <w:tc>
                <w:tcPr>
                  <w:tcW w:w="506" w:type="pct"/>
                  <w:vAlign w:val="center"/>
                </w:tcPr>
                <w:p>
                  <w:pPr>
                    <w:widowControl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45</w:t>
                  </w:r>
                </w:p>
              </w:tc>
              <w:tc>
                <w:tcPr>
                  <w:tcW w:w="506" w:type="pct"/>
                  <w:vAlign w:val="center"/>
                </w:tcPr>
                <w:p>
                  <w:pPr>
                    <w:widowControl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400</w:t>
                  </w:r>
                </w:p>
              </w:tc>
              <w:tc>
                <w:tcPr>
                  <w:tcW w:w="675" w:type="pct"/>
                  <w:vAlign w:val="center"/>
                </w:tcPr>
                <w:p>
                  <w:pPr>
                    <w:widowControl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100</w:t>
                  </w:r>
                </w:p>
              </w:tc>
              <w:tc>
                <w:tcPr>
                  <w:tcW w:w="1265" w:type="pct"/>
                  <w:vAlign w:val="center"/>
                </w:tcPr>
                <w:p>
                  <w:pPr>
                    <w:widowControl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300</w:t>
                  </w:r>
                </w:p>
              </w:tc>
              <w:tc>
                <w:tcPr>
                  <w:tcW w:w="585" w:type="pct"/>
                  <w:vMerge w:val="continue"/>
                  <w:vAlign w:val="center"/>
                </w:tcPr>
                <w:p>
                  <w:pPr>
                    <w:widowControl w:val="0"/>
                    <w:jc w:val="center"/>
                    <w:rPr>
                      <w:rFonts w:ascii="Times New Roman" w:hAnsi="Times New Roman" w:eastAsia="宋体" w:cs="Times New Roman"/>
                      <w:color w:val="00000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02" w:hRule="atLeast"/>
                <w:jc w:val="center"/>
              </w:trPr>
              <w:tc>
                <w:tcPr>
                  <w:tcW w:w="873" w:type="pct"/>
                  <w:vMerge w:val="continue"/>
                  <w:vAlign w:val="center"/>
                </w:tcPr>
                <w:p>
                  <w:pPr>
                    <w:widowControl w:val="0"/>
                    <w:snapToGrid w:val="0"/>
                    <w:jc w:val="center"/>
                    <w:rPr>
                      <w:rFonts w:ascii="Times New Roman" w:hAnsi="Times New Roman" w:eastAsia="宋体" w:cs="Times New Roman"/>
                      <w:color w:val="000000"/>
                      <w:szCs w:val="21"/>
                    </w:rPr>
                  </w:pPr>
                </w:p>
              </w:tc>
              <w:tc>
                <w:tcPr>
                  <w:tcW w:w="2276" w:type="pct"/>
                  <w:gridSpan w:val="4"/>
                  <w:vAlign w:val="center"/>
                </w:tcPr>
                <w:p>
                  <w:pPr>
                    <w:widowControl w:val="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rPr>
                    <w:t>《污水排入城镇下水道水质标准》（GB/T 31962-2015）</w:t>
                  </w:r>
                  <w:r>
                    <w:rPr>
                      <w:rFonts w:hint="eastAsia" w:ascii="Times New Roman" w:hAnsi="Times New Roman" w:eastAsia="宋体" w:cs="Times New Roman"/>
                      <w:color w:val="000000"/>
                      <w:szCs w:val="21"/>
                      <w:lang w:val="en-US" w:eastAsia="zh-CN"/>
                    </w:rPr>
                    <w:t>表1中</w:t>
                  </w:r>
                  <w:r>
                    <w:rPr>
                      <w:rFonts w:hint="eastAsia" w:ascii="Times New Roman" w:hAnsi="Times New Roman" w:eastAsia="宋体" w:cs="Times New Roman"/>
                      <w:color w:val="000000"/>
                      <w:szCs w:val="21"/>
                    </w:rPr>
                    <w:t>A</w:t>
                  </w:r>
                  <w:r>
                    <w:rPr>
                      <w:rFonts w:hint="eastAsia" w:ascii="Times New Roman" w:hAnsi="Times New Roman" w:eastAsia="宋体" w:cs="Times New Roman"/>
                      <w:color w:val="000000"/>
                      <w:szCs w:val="21"/>
                      <w:lang w:val="en-US" w:eastAsia="zh-CN"/>
                    </w:rPr>
                    <w:t>等</w:t>
                  </w:r>
                  <w:r>
                    <w:rPr>
                      <w:rFonts w:hint="eastAsia" w:ascii="Times New Roman" w:hAnsi="Times New Roman" w:eastAsia="宋体" w:cs="Times New Roman"/>
                      <w:color w:val="000000"/>
                      <w:szCs w:val="21"/>
                    </w:rPr>
                    <w:t>级</w:t>
                  </w:r>
                  <w:r>
                    <w:rPr>
                      <w:rFonts w:hint="eastAsia" w:ascii="Times New Roman" w:hAnsi="Times New Roman" w:eastAsia="宋体" w:cs="Times New Roman"/>
                      <w:color w:val="000000"/>
                      <w:szCs w:val="21"/>
                      <w:lang w:val="en-US" w:eastAsia="zh-CN"/>
                    </w:rPr>
                    <w:t>标准</w:t>
                  </w:r>
                </w:p>
              </w:tc>
              <w:tc>
                <w:tcPr>
                  <w:tcW w:w="1265" w:type="pct"/>
                  <w:vAlign w:val="center"/>
                </w:tcPr>
                <w:p>
                  <w:pPr>
                    <w:widowControl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《污水综合排放标准》（GB 8978-1996）表4三级标准</w:t>
                  </w:r>
                </w:p>
              </w:tc>
              <w:tc>
                <w:tcPr>
                  <w:tcW w:w="585" w:type="pct"/>
                  <w:vMerge w:val="continue"/>
                  <w:vAlign w:val="center"/>
                </w:tcPr>
                <w:p>
                  <w:pPr>
                    <w:widowControl w:val="0"/>
                    <w:jc w:val="center"/>
                    <w:rPr>
                      <w:rFonts w:ascii="Times New Roman" w:hAnsi="Times New Roman" w:eastAsia="宋体" w:cs="Times New Roman"/>
                      <w:color w:val="000000"/>
                      <w:szCs w:val="21"/>
                    </w:rPr>
                  </w:pPr>
                </w:p>
              </w:tc>
            </w:tr>
          </w:tbl>
          <w:p>
            <w:pPr>
              <w:adjustRightInd w:val="0"/>
              <w:snapToGrid w:val="0"/>
              <w:spacing w:line="360" w:lineRule="auto"/>
              <w:ind w:firstLine="480" w:firstLineChars="200"/>
              <w:jc w:val="both"/>
              <w:rPr>
                <w:rFonts w:ascii="Times New Roman" w:hAnsi="Times New Roman" w:eastAsia="宋体" w:cs="宋体"/>
                <w:kern w:val="0"/>
                <w:sz w:val="24"/>
                <w:szCs w:val="24"/>
              </w:rPr>
            </w:pPr>
            <w:r>
              <w:rPr>
                <w:rFonts w:hint="eastAsia" w:ascii="Times New Roman" w:hAnsi="Times New Roman" w:eastAsia="宋体" w:cs="宋体"/>
                <w:kern w:val="0"/>
                <w:sz w:val="24"/>
                <w:szCs w:val="24"/>
              </w:rPr>
              <w:t>根据上表可知，项目生活污水经厂区化粪池处理后污染物COD、NH</w:t>
            </w:r>
            <w:r>
              <w:rPr>
                <w:rFonts w:hint="eastAsia" w:ascii="Times New Roman" w:hAnsi="Times New Roman" w:eastAsia="宋体" w:cs="宋体"/>
                <w:kern w:val="0"/>
                <w:sz w:val="24"/>
                <w:szCs w:val="24"/>
                <w:vertAlign w:val="subscript"/>
              </w:rPr>
              <w:t>3</w:t>
            </w:r>
            <w:r>
              <w:rPr>
                <w:rFonts w:hint="eastAsia" w:ascii="Times New Roman" w:hAnsi="Times New Roman" w:eastAsia="宋体" w:cs="宋体"/>
                <w:kern w:val="0"/>
                <w:sz w:val="24"/>
                <w:szCs w:val="24"/>
              </w:rPr>
              <w:t>-N、SS排放浓度均满足《污水排入城镇下水道水质标准》（GB/T 31962-2015）A</w:t>
            </w:r>
            <w:r>
              <w:rPr>
                <w:rFonts w:hint="eastAsia" w:ascii="Times New Roman" w:hAnsi="Times New Roman" w:eastAsia="宋体" w:cs="宋体"/>
                <w:kern w:val="0"/>
                <w:sz w:val="24"/>
                <w:szCs w:val="24"/>
                <w:lang w:val="en-US" w:eastAsia="zh-CN"/>
              </w:rPr>
              <w:t>等</w:t>
            </w:r>
            <w:r>
              <w:rPr>
                <w:rFonts w:hint="eastAsia" w:ascii="Times New Roman" w:hAnsi="Times New Roman" w:eastAsia="宋体" w:cs="宋体"/>
                <w:kern w:val="0"/>
                <w:sz w:val="24"/>
                <w:szCs w:val="24"/>
              </w:rPr>
              <w:t>级标准和BOD</w:t>
            </w:r>
            <w:r>
              <w:rPr>
                <w:rFonts w:hint="eastAsia" w:ascii="Times New Roman" w:hAnsi="Times New Roman" w:eastAsia="宋体" w:cs="宋体"/>
                <w:kern w:val="0"/>
                <w:sz w:val="24"/>
                <w:szCs w:val="24"/>
                <w:vertAlign w:val="subscript"/>
              </w:rPr>
              <w:t>5</w:t>
            </w:r>
            <w:r>
              <w:rPr>
                <w:rFonts w:hint="eastAsia" w:ascii="Times New Roman" w:hAnsi="Times New Roman" w:eastAsia="宋体" w:cs="宋体"/>
                <w:kern w:val="0"/>
                <w:sz w:val="24"/>
                <w:szCs w:val="24"/>
              </w:rPr>
              <w:t>排放浓度满足《污水综合排放标准》（</w:t>
            </w:r>
            <w:r>
              <w:rPr>
                <w:rFonts w:ascii="Times New Roman" w:hAnsi="Times New Roman" w:eastAsia="宋体" w:cs="宋体"/>
                <w:kern w:val="0"/>
                <w:sz w:val="24"/>
                <w:szCs w:val="24"/>
              </w:rPr>
              <w:t>GB</w:t>
            </w:r>
            <w:r>
              <w:rPr>
                <w:rFonts w:hint="eastAsia" w:ascii="Times New Roman" w:hAnsi="Times New Roman" w:eastAsia="宋体" w:cs="宋体"/>
                <w:kern w:val="0"/>
                <w:sz w:val="24"/>
                <w:szCs w:val="24"/>
              </w:rPr>
              <w:t xml:space="preserve"> </w:t>
            </w:r>
            <w:r>
              <w:rPr>
                <w:rFonts w:ascii="Times New Roman" w:hAnsi="Times New Roman" w:eastAsia="宋体" w:cs="宋体"/>
                <w:kern w:val="0"/>
                <w:sz w:val="24"/>
                <w:szCs w:val="24"/>
              </w:rPr>
              <w:t>8978-1996</w:t>
            </w:r>
            <w:r>
              <w:rPr>
                <w:rFonts w:hint="eastAsia" w:ascii="Times New Roman" w:hAnsi="Times New Roman" w:eastAsia="宋体" w:cs="宋体"/>
                <w:kern w:val="0"/>
                <w:sz w:val="24"/>
                <w:szCs w:val="24"/>
              </w:rPr>
              <w:t>）表4三级标准。</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按照《环境影响评价技术导则 地表水环境》（HJ2.3-2018），项目属于间接排放，评价等级为三级B，不进行水环境影响预测。</w:t>
            </w:r>
          </w:p>
          <w:p>
            <w:pPr>
              <w:adjustRightInd w:val="0"/>
              <w:snapToGrid w:val="0"/>
              <w:spacing w:line="360" w:lineRule="auto"/>
              <w:ind w:firstLine="480" w:firstLineChars="200"/>
              <w:jc w:val="both"/>
              <w:rPr>
                <w:rFonts w:ascii="Times New Roman" w:hAnsi="Times New Roman" w:eastAsia="宋体" w:cs="Times New Roman"/>
                <w:sz w:val="24"/>
                <w:szCs w:val="24"/>
              </w:rPr>
            </w:pPr>
            <w:r>
              <w:rPr>
                <w:rFonts w:hint="eastAsia" w:ascii="Times New Roman" w:hAnsi="Times New Roman" w:eastAsia="宋体" w:cs="Times New Roman"/>
                <w:sz w:val="24"/>
                <w:szCs w:val="24"/>
              </w:rPr>
              <w:t>（2）依托污水处理设施的可行性分析</w:t>
            </w:r>
          </w:p>
          <w:p>
            <w:pPr>
              <w:adjustRightInd w:val="0"/>
              <w:snapToGrid w:val="0"/>
              <w:spacing w:line="360" w:lineRule="auto"/>
              <w:ind w:firstLine="480" w:firstLineChars="200"/>
              <w:jc w:val="both"/>
              <w:rPr>
                <w:rFonts w:ascii="Times New Roman" w:hAnsi="Times New Roman" w:eastAsia="宋体" w:cs="Times New Roman"/>
                <w:sz w:val="24"/>
                <w:szCs w:val="24"/>
              </w:rPr>
            </w:pPr>
            <w:r>
              <w:rPr>
                <w:rFonts w:hint="eastAsia" w:ascii="Times New Roman" w:hAnsi="Times New Roman" w:eastAsia="宋体" w:cs="Times New Roman"/>
                <w:sz w:val="24"/>
                <w:szCs w:val="24"/>
              </w:rPr>
              <w:t>a、依托厂区环保设施可行性</w:t>
            </w:r>
          </w:p>
          <w:p>
            <w:pPr>
              <w:adjustRightInd w:val="0"/>
              <w:snapToGrid w:val="0"/>
              <w:spacing w:line="360" w:lineRule="auto"/>
              <w:ind w:firstLine="480" w:firstLineChars="200"/>
              <w:jc w:val="both"/>
              <w:rPr>
                <w:rFonts w:ascii="Times New Roman" w:hAnsi="Times New Roman" w:eastAsia="宋体" w:cs="Times New Roman"/>
                <w:sz w:val="24"/>
                <w:szCs w:val="24"/>
              </w:rPr>
            </w:pPr>
            <w:r>
              <w:rPr>
                <w:rFonts w:hint="eastAsia" w:ascii="Times New Roman" w:hAnsi="Times New Roman" w:eastAsia="宋体" w:cs="Times New Roman"/>
                <w:sz w:val="24"/>
                <w:szCs w:val="24"/>
              </w:rPr>
              <w:t>本项目位于西安渭北临潼渭水六路中段陕西西特电气有限公司内，厂区已建有完善的污水收集管网，生活污水污水接入厂内化粪池。厂区建有2个化粪池，容积分别为25m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和30m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。西特电气现有员工50名，厂区不提供住宿，污水产生量为1.4m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/d，本项目污水产生量为0.64m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/d，化粪池总容积为50m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本项目依托厂区东侧25</w:t>
            </w:r>
            <w:r>
              <w:rPr>
                <w:rFonts w:hint="eastAsia" w:ascii="Times New Roman" w:hAnsi="Times New Roman" w:eastAsia="宋体" w:cs="Times New Roman"/>
                <w:sz w:val="24"/>
                <w:szCs w:val="24"/>
              </w:rPr>
              <w:t>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val="en-US" w:eastAsia="zh-CN"/>
              </w:rPr>
              <w:t>化粪池预处理可满足本项目废水容纳，</w:t>
            </w:r>
            <w:r>
              <w:rPr>
                <w:rFonts w:hint="eastAsia" w:ascii="Times New Roman" w:hAnsi="Times New Roman" w:eastAsia="宋体" w:cs="Times New Roman"/>
                <w:sz w:val="24"/>
                <w:szCs w:val="24"/>
              </w:rPr>
              <w:t>同时项目无生产废水，污水排放水质简单，化粪池处理措施可行。</w:t>
            </w:r>
          </w:p>
          <w:p>
            <w:pPr>
              <w:widowControl w:val="0"/>
              <w:tabs>
                <w:tab w:val="left" w:pos="0"/>
              </w:tabs>
              <w:adjustRightInd w:val="0"/>
              <w:snapToGrid w:val="0"/>
              <w:spacing w:line="360" w:lineRule="auto"/>
              <w:ind w:firstLine="468" w:firstLineChars="195"/>
              <w:jc w:val="both"/>
              <w:rPr>
                <w:rFonts w:ascii="Times New Roman" w:hAnsi="Times New Roman" w:cs="Times New Roman"/>
                <w:color w:val="000000"/>
                <w:sz w:val="24"/>
                <w:szCs w:val="24"/>
              </w:rPr>
            </w:pPr>
            <w:r>
              <w:rPr>
                <w:rFonts w:ascii="Times New Roman" w:hAnsi="Times New Roman" w:cs="Times New Roman"/>
                <w:color w:val="000000"/>
                <w:sz w:val="24"/>
                <w:szCs w:val="24"/>
              </w:rPr>
              <w:t>b、</w:t>
            </w:r>
            <w:r>
              <w:rPr>
                <w:rFonts w:hint="eastAsia" w:ascii="Times New Roman" w:hAnsi="Times New Roman" w:cs="Times New Roman"/>
                <w:color w:val="000000"/>
                <w:sz w:val="24"/>
                <w:szCs w:val="24"/>
              </w:rPr>
              <w:t>依托西安渭北（临潼）现代工业新城污水处理厂可行</w:t>
            </w:r>
            <w:r>
              <w:rPr>
                <w:rFonts w:ascii="Times New Roman" w:hAnsi="Times New Roman" w:cs="Times New Roman"/>
                <w:color w:val="000000"/>
                <w:sz w:val="24"/>
                <w:szCs w:val="24"/>
              </w:rPr>
              <w:t>性分析</w:t>
            </w:r>
          </w:p>
          <w:p>
            <w:pPr>
              <w:adjustRightInd w:val="0"/>
              <w:snapToGrid w:val="0"/>
              <w:spacing w:line="360" w:lineRule="auto"/>
              <w:ind w:firstLine="480" w:firstLineChars="200"/>
              <w:jc w:val="both"/>
              <w:rPr>
                <w:rFonts w:ascii="Times New Roman" w:hAnsi="Times New Roman" w:eastAsia="宋体" w:cs="Times New Roman"/>
                <w:sz w:val="24"/>
                <w:szCs w:val="24"/>
              </w:rPr>
            </w:pPr>
            <w:r>
              <w:rPr>
                <w:rFonts w:hint="eastAsia" w:ascii="Times New Roman" w:hAnsi="Times New Roman" w:eastAsia="宋体" w:cs="Times New Roman"/>
                <w:sz w:val="24"/>
                <w:szCs w:val="24"/>
              </w:rPr>
              <w:t>西安渭北（临潼）现代工业新城污水处理厂</w:t>
            </w:r>
            <w:r>
              <w:rPr>
                <w:rFonts w:ascii="Times New Roman" w:hAnsi="Times New Roman" w:eastAsia="宋体" w:cs="Times New Roman"/>
                <w:sz w:val="24"/>
                <w:szCs w:val="24"/>
              </w:rPr>
              <w:t>位于西安渭北（临潼）现代工业组团东南角，已于2019 年11月建成，目前在</w:t>
            </w:r>
            <w:r>
              <w:rPr>
                <w:rFonts w:hint="eastAsia" w:ascii="Times New Roman" w:hAnsi="Times New Roman" w:eastAsia="宋体" w:cs="Times New Roman"/>
                <w:sz w:val="24"/>
                <w:szCs w:val="24"/>
              </w:rPr>
              <w:t>一期已投入运行</w:t>
            </w:r>
            <w:r>
              <w:rPr>
                <w:rFonts w:ascii="Times New Roman" w:hAnsi="Times New Roman" w:eastAsia="宋体" w:cs="Times New Roman"/>
                <w:sz w:val="24"/>
                <w:szCs w:val="24"/>
              </w:rPr>
              <w:t>，设计处理能力5万m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w:t>
            </w:r>
            <w:r>
              <w:rPr>
                <w:rFonts w:hint="eastAsia" w:ascii="Times New Roman" w:hAnsi="Times New Roman" w:eastAsia="宋体" w:cs="Times New Roman"/>
                <w:sz w:val="24"/>
                <w:szCs w:val="24"/>
              </w:rPr>
              <w:t>其中一期处理能力为3万m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/d，</w:t>
            </w:r>
            <w:r>
              <w:rPr>
                <w:rFonts w:ascii="Times New Roman" w:hAnsi="Times New Roman" w:eastAsia="宋体" w:cs="Times New Roman"/>
                <w:sz w:val="24"/>
                <w:szCs w:val="24"/>
              </w:rPr>
              <w:t>采用 AAO-MBR 工艺和臭氧催化氧化+高效沉淀+反硝化深床滤池深度处理工艺，出水达到《陕西省黄河流域污水综合排放标准》（DB61/224-2018）表1中 A 标准。</w:t>
            </w:r>
          </w:p>
          <w:p>
            <w:pPr>
              <w:adjustRightInd w:val="0"/>
              <w:snapToGrid w:val="0"/>
              <w:spacing w:line="360" w:lineRule="auto"/>
              <w:ind w:firstLine="480" w:firstLineChars="200"/>
              <w:jc w:val="both"/>
              <w:rPr>
                <w:rFonts w:ascii="Times New Roman" w:hAnsi="Times New Roman" w:eastAsia="宋体" w:cs="Times New Roman"/>
                <w:sz w:val="24"/>
                <w:szCs w:val="24"/>
              </w:rPr>
            </w:pPr>
            <w:r>
              <w:rPr>
                <w:rFonts w:ascii="Times New Roman" w:hAnsi="Times New Roman" w:eastAsia="宋体" w:cs="Times New Roman"/>
                <w:sz w:val="24"/>
                <w:szCs w:val="24"/>
              </w:rPr>
              <w:t>项目位于西安市渭北临潼现代工业新城渭水六路，属于</w:t>
            </w:r>
            <w:r>
              <w:rPr>
                <w:rFonts w:hint="eastAsia" w:ascii="Times New Roman" w:hAnsi="Times New Roman" w:eastAsia="宋体" w:cs="Times New Roman"/>
                <w:sz w:val="24"/>
                <w:szCs w:val="24"/>
              </w:rPr>
              <w:t>西安渭北（临潼）现代工业新城污水处理厂</w:t>
            </w:r>
            <w:r>
              <w:rPr>
                <w:rFonts w:ascii="Times New Roman" w:hAnsi="Times New Roman" w:eastAsia="宋体" w:cs="Times New Roman"/>
                <w:sz w:val="24"/>
                <w:szCs w:val="24"/>
              </w:rPr>
              <w:t>的</w:t>
            </w:r>
            <w:r>
              <w:rPr>
                <w:rFonts w:hint="eastAsia" w:ascii="Times New Roman" w:hAnsi="Times New Roman" w:eastAsia="宋体" w:cs="Times New Roman"/>
                <w:sz w:val="24"/>
                <w:szCs w:val="24"/>
              </w:rPr>
              <w:t>收水</w:t>
            </w:r>
            <w:r>
              <w:rPr>
                <w:rFonts w:ascii="Times New Roman" w:hAnsi="Times New Roman" w:eastAsia="宋体" w:cs="Times New Roman"/>
                <w:sz w:val="24"/>
                <w:szCs w:val="24"/>
              </w:rPr>
              <w:t>范围；项目废水产生量</w:t>
            </w:r>
            <w:r>
              <w:rPr>
                <w:rFonts w:hint="eastAsia" w:ascii="Times New Roman" w:hAnsi="Times New Roman" w:eastAsia="宋体" w:cs="Times New Roman"/>
                <w:sz w:val="24"/>
                <w:szCs w:val="24"/>
              </w:rPr>
              <w:t>0.64</w:t>
            </w:r>
            <w:r>
              <w:rPr>
                <w:rFonts w:ascii="Times New Roman" w:hAnsi="Times New Roman" w:eastAsia="宋体" w:cs="Times New Roman"/>
                <w:sz w:val="24"/>
                <w:szCs w:val="24"/>
              </w:rPr>
              <w:t>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/d，远小于</w:t>
            </w:r>
            <w:r>
              <w:rPr>
                <w:rFonts w:hint="eastAsia" w:ascii="Times New Roman" w:hAnsi="Times New Roman" w:eastAsia="宋体" w:cs="Times New Roman"/>
                <w:sz w:val="24"/>
                <w:szCs w:val="24"/>
              </w:rPr>
              <w:t>西安渭北（临潼）现代工业新城污水处理厂一期</w:t>
            </w:r>
            <w:r>
              <w:rPr>
                <w:rFonts w:ascii="Times New Roman" w:hAnsi="Times New Roman" w:eastAsia="宋体" w:cs="Times New Roman"/>
                <w:sz w:val="24"/>
                <w:szCs w:val="24"/>
              </w:rPr>
              <w:t>的处理能力，水量可被接纳；项目废水经化粪池处理后，出水水质达到《污水综合排放标准》（GB8978-1996）</w:t>
            </w:r>
            <w:r>
              <w:rPr>
                <w:rFonts w:hint="eastAsia" w:ascii="Times New Roman" w:hAnsi="Times New Roman" w:eastAsia="宋体" w:cs="Times New Roman"/>
                <w:sz w:val="24"/>
                <w:szCs w:val="24"/>
                <w:lang w:val="en-US" w:eastAsia="zh-CN"/>
              </w:rPr>
              <w:t>表4</w:t>
            </w:r>
            <w:r>
              <w:rPr>
                <w:rFonts w:ascii="Times New Roman" w:hAnsi="Times New Roman" w:eastAsia="宋体" w:cs="Times New Roman"/>
                <w:sz w:val="24"/>
                <w:szCs w:val="24"/>
              </w:rPr>
              <w:t>三级标准和《污水排入城镇下水道水质标准》（GB/T31962-2015）</w:t>
            </w:r>
            <w:r>
              <w:rPr>
                <w:rFonts w:hint="eastAsia" w:ascii="Times New Roman" w:hAnsi="Times New Roman" w:eastAsia="宋体" w:cs="Times New Roman"/>
                <w:sz w:val="24"/>
                <w:szCs w:val="24"/>
                <w:lang w:val="en-US" w:eastAsia="zh-CN"/>
              </w:rPr>
              <w:t>表1中A</w:t>
            </w:r>
            <w:r>
              <w:rPr>
                <w:rFonts w:ascii="Times New Roman" w:hAnsi="Times New Roman" w:eastAsia="宋体" w:cs="Times New Roman"/>
                <w:sz w:val="24"/>
                <w:szCs w:val="24"/>
              </w:rPr>
              <w:t>等级标准，满足排入市政污水管网的要求，水质满足进入</w:t>
            </w:r>
            <w:r>
              <w:rPr>
                <w:rFonts w:hint="eastAsia" w:ascii="Times New Roman" w:hAnsi="Times New Roman" w:eastAsia="宋体" w:cs="Times New Roman"/>
                <w:sz w:val="24"/>
                <w:szCs w:val="24"/>
              </w:rPr>
              <w:t>西安渭北（临潼）现代工业新城污水处理厂</w:t>
            </w:r>
            <w:r>
              <w:rPr>
                <w:rFonts w:ascii="Times New Roman" w:hAnsi="Times New Roman" w:eastAsia="宋体" w:cs="Times New Roman"/>
                <w:sz w:val="24"/>
                <w:szCs w:val="24"/>
              </w:rPr>
              <w:t>要求。</w:t>
            </w:r>
          </w:p>
          <w:p>
            <w:pPr>
              <w:adjustRightInd w:val="0"/>
              <w:snapToGrid w:val="0"/>
              <w:spacing w:line="360" w:lineRule="auto"/>
              <w:ind w:firstLine="480" w:firstLineChars="200"/>
              <w:jc w:val="both"/>
              <w:rPr>
                <w:rFonts w:ascii="Times New Roman" w:hAnsi="Times New Roman" w:eastAsia="宋体" w:cs="Times New Roman"/>
                <w:b/>
                <w:bCs/>
                <w:szCs w:val="21"/>
              </w:rPr>
            </w:pPr>
            <w:r>
              <w:rPr>
                <w:rFonts w:ascii="Times New Roman" w:hAnsi="Times New Roman" w:eastAsia="宋体" w:cs="Times New Roman"/>
                <w:sz w:val="24"/>
                <w:szCs w:val="24"/>
              </w:rPr>
              <w:t xml:space="preserve"> 综上所述，项目</w:t>
            </w:r>
            <w:r>
              <w:rPr>
                <w:rFonts w:hint="eastAsia" w:ascii="宋体" w:hAnsi="宋体" w:eastAsia="宋体" w:cs="Times New Roman"/>
                <w:color w:val="FF0000"/>
                <w:sz w:val="24"/>
                <w:szCs w:val="24"/>
              </w:rPr>
              <w:t>生活污水依托陕西西特电器有限公司化粪池预处理后通过污水管网</w:t>
            </w:r>
            <w:r>
              <w:rPr>
                <w:rFonts w:hint="eastAsia" w:ascii="Times New Roman" w:hAnsi="Times New Roman" w:eastAsia="宋体" w:cs="Times New Roman"/>
                <w:color w:val="FF0000"/>
                <w:sz w:val="24"/>
                <w:szCs w:val="24"/>
              </w:rPr>
              <w:t>排入西安渭北（临潼）现代工业新城污水处理厂处理</w:t>
            </w:r>
            <w:r>
              <w:rPr>
                <w:rFonts w:hint="eastAsia" w:ascii="Times New Roman" w:hAnsi="Times New Roman" w:eastAsia="宋体" w:cs="Times New Roman"/>
                <w:sz w:val="24"/>
                <w:szCs w:val="24"/>
              </w:rPr>
              <w:t>，</w:t>
            </w:r>
            <w:r>
              <w:rPr>
                <w:rFonts w:ascii="Times New Roman" w:hAnsi="Times New Roman" w:eastAsia="宋体" w:cs="Times New Roman"/>
                <w:sz w:val="24"/>
                <w:szCs w:val="24"/>
              </w:rPr>
              <w:t>对地表水环境影响较小。</w:t>
            </w:r>
          </w:p>
          <w:p>
            <w:pPr>
              <w:adjustRightInd w:val="0"/>
              <w:snapToGrid w:val="0"/>
              <w:spacing w:line="360" w:lineRule="auto"/>
              <w:jc w:val="center"/>
              <w:rPr>
                <w:rFonts w:ascii="Times New Roman" w:hAnsi="Times New Roman" w:eastAsia="宋体" w:cs="Times New Roman"/>
                <w:b/>
                <w:bCs/>
                <w:szCs w:val="21"/>
              </w:rPr>
            </w:pPr>
            <w:r>
              <w:rPr>
                <w:rFonts w:ascii="Times New Roman" w:hAnsi="Times New Roman" w:eastAsia="宋体" w:cs="Times New Roman"/>
                <w:b/>
                <w:bCs/>
                <w:szCs w:val="21"/>
              </w:rPr>
              <w:t>表7-</w:t>
            </w:r>
            <w:r>
              <w:rPr>
                <w:rFonts w:hint="eastAsia" w:ascii="Times New Roman" w:hAnsi="Times New Roman" w:eastAsia="宋体" w:cs="Times New Roman"/>
                <w:b/>
                <w:bCs/>
                <w:szCs w:val="21"/>
              </w:rPr>
              <w:t>8</w:t>
            </w:r>
            <w:r>
              <w:rPr>
                <w:rFonts w:ascii="Times New Roman" w:hAnsi="Times New Roman" w:eastAsia="宋体" w:cs="Times New Roman"/>
                <w:b/>
                <w:bCs/>
                <w:szCs w:val="21"/>
              </w:rPr>
              <w:t xml:space="preserve">  废水类别、污染物及污染物治理设施信息表</w:t>
            </w:r>
          </w:p>
          <w:tbl>
            <w:tblPr>
              <w:tblStyle w:val="34"/>
              <w:tblW w:w="8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
              <w:gridCol w:w="528"/>
              <w:gridCol w:w="944"/>
              <w:gridCol w:w="709"/>
              <w:gridCol w:w="425"/>
              <w:gridCol w:w="709"/>
              <w:gridCol w:w="709"/>
              <w:gridCol w:w="798"/>
              <w:gridCol w:w="572"/>
              <w:gridCol w:w="850"/>
              <w:gridCol w:w="1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73" w:type="dxa"/>
                  <w:vMerge w:val="restart"/>
                  <w:vAlign w:val="center"/>
                </w:tcPr>
                <w:p>
                  <w:pPr>
                    <w:adjustRightInd w:val="0"/>
                    <w:snapToGrid w:val="0"/>
                    <w:jc w:val="center"/>
                    <w:rPr>
                      <w:rFonts w:ascii="Times New Roman" w:hAnsi="Times New Roman" w:eastAsia="宋体" w:cs="Times New Roman"/>
                      <w:szCs w:val="21"/>
                    </w:rPr>
                  </w:pPr>
                  <w:r>
                    <w:rPr>
                      <w:rFonts w:ascii="Times New Roman" w:hAnsi="宋体" w:eastAsia="宋体" w:cs="Times New Roman"/>
                      <w:szCs w:val="21"/>
                    </w:rPr>
                    <w:t>序号</w:t>
                  </w:r>
                </w:p>
              </w:tc>
              <w:tc>
                <w:tcPr>
                  <w:tcW w:w="528" w:type="dxa"/>
                  <w:vMerge w:val="restart"/>
                  <w:vAlign w:val="center"/>
                </w:tcPr>
                <w:p>
                  <w:pPr>
                    <w:adjustRightInd w:val="0"/>
                    <w:snapToGrid w:val="0"/>
                    <w:jc w:val="center"/>
                    <w:rPr>
                      <w:rFonts w:ascii="Times New Roman" w:hAnsi="Times New Roman" w:eastAsia="宋体" w:cs="Times New Roman"/>
                      <w:szCs w:val="21"/>
                    </w:rPr>
                  </w:pPr>
                  <w:r>
                    <w:rPr>
                      <w:rFonts w:ascii="Times New Roman" w:hAnsi="宋体" w:eastAsia="宋体" w:cs="Times New Roman"/>
                      <w:szCs w:val="21"/>
                    </w:rPr>
                    <w:t>废水类别</w:t>
                  </w:r>
                </w:p>
              </w:tc>
              <w:tc>
                <w:tcPr>
                  <w:tcW w:w="944" w:type="dxa"/>
                  <w:vMerge w:val="restart"/>
                  <w:vAlign w:val="center"/>
                </w:tcPr>
                <w:p>
                  <w:pPr>
                    <w:adjustRightInd w:val="0"/>
                    <w:snapToGrid w:val="0"/>
                    <w:jc w:val="center"/>
                    <w:rPr>
                      <w:rFonts w:ascii="Times New Roman" w:hAnsi="Times New Roman" w:eastAsia="宋体" w:cs="Times New Roman"/>
                      <w:szCs w:val="21"/>
                    </w:rPr>
                  </w:pPr>
                  <w:r>
                    <w:rPr>
                      <w:rFonts w:ascii="Times New Roman" w:hAnsi="宋体" w:eastAsia="宋体" w:cs="Times New Roman"/>
                      <w:szCs w:val="21"/>
                    </w:rPr>
                    <w:t>污染物种类</w:t>
                  </w:r>
                </w:p>
              </w:tc>
              <w:tc>
                <w:tcPr>
                  <w:tcW w:w="709" w:type="dxa"/>
                  <w:vMerge w:val="restart"/>
                  <w:vAlign w:val="center"/>
                </w:tcPr>
                <w:p>
                  <w:pPr>
                    <w:adjustRightInd w:val="0"/>
                    <w:snapToGrid w:val="0"/>
                    <w:jc w:val="center"/>
                    <w:rPr>
                      <w:rFonts w:ascii="Times New Roman" w:hAnsi="Times New Roman" w:eastAsia="宋体" w:cs="Times New Roman"/>
                      <w:szCs w:val="21"/>
                    </w:rPr>
                  </w:pPr>
                  <w:r>
                    <w:rPr>
                      <w:rFonts w:ascii="Times New Roman" w:hAnsi="宋体" w:eastAsia="宋体" w:cs="Times New Roman"/>
                      <w:szCs w:val="21"/>
                    </w:rPr>
                    <w:t>排放去向</w:t>
                  </w:r>
                </w:p>
              </w:tc>
              <w:tc>
                <w:tcPr>
                  <w:tcW w:w="425" w:type="dxa"/>
                  <w:vMerge w:val="restart"/>
                  <w:vAlign w:val="center"/>
                </w:tcPr>
                <w:p>
                  <w:pPr>
                    <w:adjustRightInd w:val="0"/>
                    <w:snapToGrid w:val="0"/>
                    <w:jc w:val="center"/>
                    <w:rPr>
                      <w:rFonts w:ascii="Times New Roman" w:hAnsi="Times New Roman" w:eastAsia="宋体" w:cs="Times New Roman"/>
                      <w:szCs w:val="21"/>
                    </w:rPr>
                  </w:pPr>
                  <w:r>
                    <w:rPr>
                      <w:rFonts w:ascii="Times New Roman" w:hAnsi="宋体" w:eastAsia="宋体" w:cs="Times New Roman"/>
                      <w:szCs w:val="21"/>
                    </w:rPr>
                    <w:t>排放规律</w:t>
                  </w:r>
                </w:p>
              </w:tc>
              <w:tc>
                <w:tcPr>
                  <w:tcW w:w="2216" w:type="dxa"/>
                  <w:gridSpan w:val="3"/>
                  <w:vAlign w:val="center"/>
                </w:tcPr>
                <w:p>
                  <w:pPr>
                    <w:adjustRightInd w:val="0"/>
                    <w:snapToGrid w:val="0"/>
                    <w:jc w:val="center"/>
                    <w:rPr>
                      <w:rFonts w:ascii="Times New Roman" w:hAnsi="Times New Roman" w:eastAsia="宋体" w:cs="Times New Roman"/>
                      <w:szCs w:val="21"/>
                    </w:rPr>
                  </w:pPr>
                  <w:r>
                    <w:rPr>
                      <w:rFonts w:ascii="Times New Roman" w:hAnsi="宋体" w:eastAsia="宋体" w:cs="Times New Roman"/>
                      <w:szCs w:val="21"/>
                    </w:rPr>
                    <w:t>污染物治理设施</w:t>
                  </w:r>
                </w:p>
              </w:tc>
              <w:tc>
                <w:tcPr>
                  <w:tcW w:w="572" w:type="dxa"/>
                  <w:vMerge w:val="restart"/>
                  <w:vAlign w:val="center"/>
                </w:tcPr>
                <w:p>
                  <w:pPr>
                    <w:adjustRightInd w:val="0"/>
                    <w:snapToGrid w:val="0"/>
                    <w:jc w:val="center"/>
                    <w:rPr>
                      <w:rFonts w:ascii="Times New Roman" w:hAnsi="Times New Roman" w:eastAsia="宋体" w:cs="Times New Roman"/>
                      <w:szCs w:val="21"/>
                    </w:rPr>
                  </w:pPr>
                  <w:r>
                    <w:rPr>
                      <w:rFonts w:ascii="Times New Roman" w:hAnsi="宋体" w:eastAsia="宋体" w:cs="Times New Roman"/>
                      <w:szCs w:val="21"/>
                    </w:rPr>
                    <w:t>排放口编号</w:t>
                  </w:r>
                </w:p>
              </w:tc>
              <w:tc>
                <w:tcPr>
                  <w:tcW w:w="850" w:type="dxa"/>
                  <w:vMerge w:val="restart"/>
                  <w:vAlign w:val="center"/>
                </w:tcPr>
                <w:p>
                  <w:pPr>
                    <w:adjustRightInd w:val="0"/>
                    <w:snapToGrid w:val="0"/>
                    <w:jc w:val="center"/>
                    <w:rPr>
                      <w:rFonts w:ascii="Times New Roman" w:hAnsi="Times New Roman" w:eastAsia="宋体" w:cs="Times New Roman"/>
                      <w:szCs w:val="21"/>
                    </w:rPr>
                  </w:pPr>
                  <w:r>
                    <w:rPr>
                      <w:rFonts w:ascii="Times New Roman" w:hAnsi="宋体" w:eastAsia="宋体" w:cs="Times New Roman"/>
                      <w:szCs w:val="21"/>
                    </w:rPr>
                    <w:t>排放口设置是否符合要求</w:t>
                  </w:r>
                </w:p>
              </w:tc>
              <w:tc>
                <w:tcPr>
                  <w:tcW w:w="1692" w:type="dxa"/>
                  <w:vMerge w:val="restart"/>
                  <w:vAlign w:val="center"/>
                </w:tcPr>
                <w:p>
                  <w:pPr>
                    <w:adjustRightInd w:val="0"/>
                    <w:snapToGrid w:val="0"/>
                    <w:jc w:val="center"/>
                    <w:rPr>
                      <w:rFonts w:ascii="Times New Roman" w:hAnsi="Times New Roman" w:eastAsia="宋体" w:cs="Times New Roman"/>
                      <w:szCs w:val="21"/>
                    </w:rPr>
                  </w:pPr>
                  <w:r>
                    <w:rPr>
                      <w:rFonts w:ascii="Times New Roman" w:hAnsi="宋体" w:eastAsia="宋体" w:cs="Times New Roman"/>
                      <w:szCs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73" w:type="dxa"/>
                  <w:vMerge w:val="continue"/>
                  <w:vAlign w:val="center"/>
                </w:tcPr>
                <w:p>
                  <w:pPr>
                    <w:jc w:val="center"/>
                    <w:rPr>
                      <w:rFonts w:ascii="Times New Roman" w:hAnsi="Times New Roman" w:eastAsia="宋体" w:cs="Times New Roman"/>
                      <w:szCs w:val="21"/>
                    </w:rPr>
                  </w:pPr>
                </w:p>
              </w:tc>
              <w:tc>
                <w:tcPr>
                  <w:tcW w:w="528" w:type="dxa"/>
                  <w:vMerge w:val="continue"/>
                  <w:vAlign w:val="center"/>
                </w:tcPr>
                <w:p>
                  <w:pPr>
                    <w:jc w:val="center"/>
                    <w:rPr>
                      <w:rFonts w:ascii="Times New Roman" w:hAnsi="Times New Roman" w:eastAsia="宋体" w:cs="Times New Roman"/>
                      <w:szCs w:val="21"/>
                    </w:rPr>
                  </w:pPr>
                </w:p>
              </w:tc>
              <w:tc>
                <w:tcPr>
                  <w:tcW w:w="944" w:type="dxa"/>
                  <w:vMerge w:val="continue"/>
                  <w:vAlign w:val="center"/>
                </w:tcPr>
                <w:p>
                  <w:pPr>
                    <w:jc w:val="center"/>
                    <w:rPr>
                      <w:rFonts w:ascii="Times New Roman" w:hAnsi="Times New Roman" w:eastAsia="宋体" w:cs="Times New Roman"/>
                      <w:szCs w:val="21"/>
                    </w:rPr>
                  </w:pPr>
                </w:p>
              </w:tc>
              <w:tc>
                <w:tcPr>
                  <w:tcW w:w="709" w:type="dxa"/>
                  <w:vMerge w:val="continue"/>
                  <w:vAlign w:val="center"/>
                </w:tcPr>
                <w:p>
                  <w:pPr>
                    <w:jc w:val="center"/>
                    <w:rPr>
                      <w:rFonts w:ascii="Times New Roman" w:hAnsi="Times New Roman" w:eastAsia="宋体" w:cs="Times New Roman"/>
                      <w:szCs w:val="21"/>
                    </w:rPr>
                  </w:pPr>
                </w:p>
              </w:tc>
              <w:tc>
                <w:tcPr>
                  <w:tcW w:w="425" w:type="dxa"/>
                  <w:vMerge w:val="continue"/>
                  <w:vAlign w:val="center"/>
                </w:tcPr>
                <w:p>
                  <w:pPr>
                    <w:jc w:val="center"/>
                    <w:rPr>
                      <w:rFonts w:ascii="Times New Roman" w:hAnsi="Times New Roman" w:eastAsia="宋体" w:cs="Times New Roman"/>
                      <w:szCs w:val="21"/>
                    </w:rPr>
                  </w:pPr>
                </w:p>
              </w:tc>
              <w:tc>
                <w:tcPr>
                  <w:tcW w:w="709" w:type="dxa"/>
                  <w:vAlign w:val="center"/>
                </w:tcPr>
                <w:p>
                  <w:pPr>
                    <w:adjustRightInd w:val="0"/>
                    <w:snapToGrid w:val="0"/>
                    <w:jc w:val="center"/>
                    <w:rPr>
                      <w:rFonts w:ascii="Times New Roman" w:hAnsi="Times New Roman" w:eastAsia="宋体" w:cs="Times New Roman"/>
                      <w:szCs w:val="21"/>
                    </w:rPr>
                  </w:pPr>
                  <w:r>
                    <w:rPr>
                      <w:rFonts w:ascii="Times New Roman" w:hAnsi="宋体" w:eastAsia="宋体" w:cs="Times New Roman"/>
                      <w:szCs w:val="21"/>
                    </w:rPr>
                    <w:t>污染治理设施编号</w:t>
                  </w:r>
                </w:p>
              </w:tc>
              <w:tc>
                <w:tcPr>
                  <w:tcW w:w="709" w:type="dxa"/>
                  <w:vAlign w:val="center"/>
                </w:tcPr>
                <w:p>
                  <w:pPr>
                    <w:adjustRightInd w:val="0"/>
                    <w:snapToGrid w:val="0"/>
                    <w:jc w:val="center"/>
                    <w:rPr>
                      <w:rFonts w:ascii="Times New Roman" w:hAnsi="Times New Roman" w:eastAsia="宋体" w:cs="Times New Roman"/>
                      <w:szCs w:val="21"/>
                    </w:rPr>
                  </w:pPr>
                  <w:r>
                    <w:rPr>
                      <w:rFonts w:ascii="Times New Roman" w:hAnsi="宋体" w:eastAsia="宋体" w:cs="Times New Roman"/>
                      <w:szCs w:val="21"/>
                    </w:rPr>
                    <w:t>污染治理设施名称</w:t>
                  </w:r>
                </w:p>
              </w:tc>
              <w:tc>
                <w:tcPr>
                  <w:tcW w:w="798" w:type="dxa"/>
                  <w:vAlign w:val="center"/>
                </w:tcPr>
                <w:p>
                  <w:pPr>
                    <w:adjustRightInd w:val="0"/>
                    <w:snapToGrid w:val="0"/>
                    <w:jc w:val="center"/>
                    <w:rPr>
                      <w:rFonts w:ascii="Times New Roman" w:hAnsi="Times New Roman" w:eastAsia="宋体" w:cs="Times New Roman"/>
                      <w:szCs w:val="21"/>
                    </w:rPr>
                  </w:pPr>
                  <w:r>
                    <w:rPr>
                      <w:rFonts w:ascii="Times New Roman" w:hAnsi="宋体" w:eastAsia="宋体" w:cs="Times New Roman"/>
                      <w:szCs w:val="21"/>
                    </w:rPr>
                    <w:t>污染治理设施工艺</w:t>
                  </w:r>
                </w:p>
              </w:tc>
              <w:tc>
                <w:tcPr>
                  <w:tcW w:w="572" w:type="dxa"/>
                  <w:vMerge w:val="continue"/>
                  <w:vAlign w:val="center"/>
                </w:tcPr>
                <w:p>
                  <w:pPr>
                    <w:jc w:val="center"/>
                    <w:rPr>
                      <w:rFonts w:ascii="Times New Roman" w:hAnsi="Times New Roman" w:eastAsia="宋体" w:cs="Times New Roman"/>
                      <w:szCs w:val="21"/>
                    </w:rPr>
                  </w:pPr>
                </w:p>
              </w:tc>
              <w:tc>
                <w:tcPr>
                  <w:tcW w:w="850" w:type="dxa"/>
                  <w:vMerge w:val="continue"/>
                  <w:vAlign w:val="center"/>
                </w:tcPr>
                <w:p>
                  <w:pPr>
                    <w:jc w:val="center"/>
                    <w:rPr>
                      <w:rFonts w:ascii="Times New Roman" w:hAnsi="Times New Roman" w:eastAsia="宋体" w:cs="Times New Roman"/>
                      <w:szCs w:val="21"/>
                    </w:rPr>
                  </w:pPr>
                </w:p>
              </w:tc>
              <w:tc>
                <w:tcPr>
                  <w:tcW w:w="1692"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73"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528" w:type="dxa"/>
                  <w:vAlign w:val="center"/>
                </w:tcPr>
                <w:p>
                  <w:pPr>
                    <w:adjustRightInd w:val="0"/>
                    <w:snapToGrid w:val="0"/>
                    <w:jc w:val="center"/>
                    <w:rPr>
                      <w:rFonts w:ascii="Times New Roman" w:hAnsi="Times New Roman" w:eastAsia="宋体" w:cs="Times New Roman"/>
                      <w:szCs w:val="21"/>
                    </w:rPr>
                  </w:pPr>
                  <w:r>
                    <w:rPr>
                      <w:rFonts w:ascii="Times New Roman" w:hAnsi="宋体" w:eastAsia="宋体" w:cs="Times New Roman"/>
                      <w:szCs w:val="21"/>
                    </w:rPr>
                    <w:t>生活污水</w:t>
                  </w:r>
                </w:p>
              </w:tc>
              <w:tc>
                <w:tcPr>
                  <w:tcW w:w="94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COD</w:t>
                  </w:r>
                  <w:r>
                    <w:rPr>
                      <w:rFonts w:ascii="Times New Roman" w:hAnsi="宋体" w:eastAsia="宋体" w:cs="Times New Roman"/>
                      <w:szCs w:val="21"/>
                    </w:rPr>
                    <w:t>、</w:t>
                  </w:r>
                  <w:r>
                    <w:rPr>
                      <w:rFonts w:ascii="Times New Roman" w:hAnsi="Times New Roman" w:eastAsia="宋体" w:cs="Times New Roman"/>
                      <w:szCs w:val="21"/>
                    </w:rPr>
                    <w:t>BOD</w:t>
                  </w:r>
                  <w:r>
                    <w:rPr>
                      <w:rFonts w:ascii="Times New Roman" w:hAnsi="Times New Roman" w:eastAsia="宋体" w:cs="Times New Roman"/>
                      <w:szCs w:val="21"/>
                      <w:vertAlign w:val="subscript"/>
                    </w:rPr>
                    <w:t>5</w:t>
                  </w:r>
                  <w:r>
                    <w:rPr>
                      <w:rFonts w:ascii="Times New Roman" w:hAnsi="宋体" w:eastAsia="宋体" w:cs="Times New Roman"/>
                      <w:szCs w:val="21"/>
                    </w:rPr>
                    <w:t>、氨氮、</w:t>
                  </w:r>
                  <w:r>
                    <w:rPr>
                      <w:rFonts w:hint="eastAsia" w:ascii="Times New Roman" w:hAnsi="宋体" w:eastAsia="宋体" w:cs="Times New Roman"/>
                      <w:szCs w:val="21"/>
                    </w:rPr>
                    <w:t>SS</w:t>
                  </w:r>
                </w:p>
              </w:tc>
              <w:tc>
                <w:tcPr>
                  <w:tcW w:w="709" w:type="dxa"/>
                  <w:vAlign w:val="center"/>
                </w:tcPr>
                <w:p>
                  <w:pPr>
                    <w:adjustRightInd w:val="0"/>
                    <w:snapToGrid w:val="0"/>
                    <w:jc w:val="center"/>
                    <w:rPr>
                      <w:rFonts w:ascii="Times New Roman" w:hAnsi="Times New Roman" w:eastAsia="宋体" w:cs="Times New Roman"/>
                      <w:szCs w:val="21"/>
                    </w:rPr>
                  </w:pPr>
                  <w:r>
                    <w:rPr>
                      <w:rFonts w:ascii="Times New Roman" w:hAnsi="宋体" w:eastAsia="宋体" w:cs="Times New Roman"/>
                      <w:szCs w:val="21"/>
                    </w:rPr>
                    <w:t>排入污水处理厂</w:t>
                  </w:r>
                </w:p>
              </w:tc>
              <w:tc>
                <w:tcPr>
                  <w:tcW w:w="425" w:type="dxa"/>
                  <w:vAlign w:val="center"/>
                </w:tcPr>
                <w:p>
                  <w:pPr>
                    <w:adjustRightInd w:val="0"/>
                    <w:snapToGrid w:val="0"/>
                    <w:jc w:val="center"/>
                    <w:rPr>
                      <w:rFonts w:ascii="Times New Roman" w:hAnsi="Times New Roman" w:eastAsia="宋体" w:cs="Times New Roman"/>
                      <w:szCs w:val="21"/>
                    </w:rPr>
                  </w:pPr>
                  <w:r>
                    <w:rPr>
                      <w:rFonts w:ascii="Times New Roman" w:hAnsi="宋体" w:eastAsia="宋体" w:cs="Times New Roman"/>
                      <w:szCs w:val="21"/>
                    </w:rPr>
                    <w:t>间接排放</w:t>
                  </w:r>
                </w:p>
              </w:tc>
              <w:tc>
                <w:tcPr>
                  <w:tcW w:w="709"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TW001</w:t>
                  </w:r>
                </w:p>
              </w:tc>
              <w:tc>
                <w:tcPr>
                  <w:tcW w:w="709" w:type="dxa"/>
                  <w:vAlign w:val="center"/>
                </w:tcPr>
                <w:p>
                  <w:pPr>
                    <w:adjustRightInd w:val="0"/>
                    <w:snapToGrid w:val="0"/>
                    <w:jc w:val="center"/>
                    <w:rPr>
                      <w:rFonts w:ascii="Times New Roman" w:hAnsi="Times New Roman" w:eastAsia="宋体" w:cs="Times New Roman"/>
                      <w:szCs w:val="21"/>
                    </w:rPr>
                  </w:pPr>
                  <w:r>
                    <w:rPr>
                      <w:rFonts w:ascii="Times New Roman" w:hAnsi="宋体" w:eastAsia="宋体" w:cs="Times New Roman"/>
                      <w:szCs w:val="21"/>
                    </w:rPr>
                    <w:t>化粪池</w:t>
                  </w:r>
                </w:p>
              </w:tc>
              <w:tc>
                <w:tcPr>
                  <w:tcW w:w="798" w:type="dxa"/>
                  <w:vAlign w:val="center"/>
                </w:tcPr>
                <w:p>
                  <w:pPr>
                    <w:adjustRightInd w:val="0"/>
                    <w:snapToGrid w:val="0"/>
                    <w:jc w:val="center"/>
                    <w:rPr>
                      <w:rFonts w:ascii="Times New Roman" w:hAnsi="Times New Roman" w:eastAsia="宋体" w:cs="Times New Roman"/>
                      <w:szCs w:val="21"/>
                    </w:rPr>
                  </w:pPr>
                  <w:r>
                    <w:rPr>
                      <w:rFonts w:ascii="Times New Roman" w:hAnsi="宋体" w:eastAsia="宋体" w:cs="Times New Roman"/>
                      <w:szCs w:val="21"/>
                    </w:rPr>
                    <w:t>化粪池</w:t>
                  </w:r>
                </w:p>
              </w:tc>
              <w:tc>
                <w:tcPr>
                  <w:tcW w:w="57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DW001</w:t>
                  </w:r>
                </w:p>
              </w:tc>
              <w:tc>
                <w:tcPr>
                  <w:tcW w:w="850" w:type="dxa"/>
                  <w:vAlign w:val="center"/>
                </w:tcPr>
                <w:p>
                  <w:pPr>
                    <w:jc w:val="center"/>
                    <w:rPr>
                      <w:rFonts w:ascii="Calibri" w:hAnsi="Calibri" w:eastAsia="宋体" w:cs="Times New Roman"/>
                      <w:szCs w:val="21"/>
                    </w:rPr>
                  </w:pPr>
                  <w:r>
                    <w:rPr>
                      <w:rFonts w:ascii="Wingdings 2" w:hAnsi="Wingdings 2" w:eastAsia="宋体" w:cs="Times New Roman"/>
                      <w:szCs w:val="21"/>
                    </w:rPr>
                    <w:t></w:t>
                  </w:r>
                  <w:r>
                    <w:rPr>
                      <w:rFonts w:ascii="Times New Roman" w:hAnsi="宋体" w:eastAsia="宋体" w:cs="Times New Roman"/>
                      <w:szCs w:val="21"/>
                    </w:rPr>
                    <w:t>是</w:t>
                  </w:r>
                </w:p>
                <w:p>
                  <w:pPr>
                    <w:jc w:val="center"/>
                    <w:rPr>
                      <w:rFonts w:ascii="Calibri" w:hAnsi="Calibri" w:eastAsia="宋体" w:cs="Times New Roman"/>
                      <w:szCs w:val="21"/>
                    </w:rPr>
                  </w:pPr>
                  <w:r>
                    <w:rPr>
                      <w:rFonts w:ascii="Wingdings 2" w:hAnsi="Wingdings 2" w:eastAsia="宋体" w:cs="Times New Roman"/>
                      <w:szCs w:val="21"/>
                    </w:rPr>
                    <w:sym w:font="Wingdings 2" w:char="00A3"/>
                  </w:r>
                  <w:r>
                    <w:rPr>
                      <w:rFonts w:ascii="Calibri" w:hAnsi="宋体" w:eastAsia="宋体" w:cs="Times New Roman"/>
                      <w:szCs w:val="21"/>
                    </w:rPr>
                    <w:t>否</w:t>
                  </w:r>
                </w:p>
              </w:tc>
              <w:tc>
                <w:tcPr>
                  <w:tcW w:w="1692" w:type="dxa"/>
                  <w:vAlign w:val="center"/>
                </w:tcPr>
                <w:p>
                  <w:pPr>
                    <w:rPr>
                      <w:rFonts w:ascii="Times New Roman" w:hAnsi="宋体" w:eastAsia="宋体" w:cs="Times New Roman"/>
                      <w:szCs w:val="21"/>
                    </w:rPr>
                  </w:pPr>
                  <w:r>
                    <w:rPr>
                      <w:rFonts w:ascii="Wingdings 2" w:hAnsi="Wingdings 2" w:eastAsia="宋体" w:cs="Times New Roman"/>
                      <w:szCs w:val="21"/>
                    </w:rPr>
                    <w:t></w:t>
                  </w:r>
                  <w:r>
                    <w:rPr>
                      <w:rFonts w:ascii="Times New Roman" w:hAnsi="宋体" w:eastAsia="宋体" w:cs="Times New Roman"/>
                      <w:szCs w:val="21"/>
                    </w:rPr>
                    <w:t>企业总排</w:t>
                  </w:r>
                </w:p>
                <w:p>
                  <w:pPr>
                    <w:rPr>
                      <w:rFonts w:ascii="Calibri" w:hAnsi="Calibri" w:eastAsia="宋体" w:cs="Times New Roman"/>
                      <w:szCs w:val="21"/>
                    </w:rPr>
                  </w:pPr>
                  <w:r>
                    <w:rPr>
                      <w:rFonts w:ascii="Wingdings 2" w:hAnsi="Wingdings 2" w:eastAsia="宋体" w:cs="Times New Roman"/>
                      <w:szCs w:val="21"/>
                    </w:rPr>
                    <w:sym w:font="Wingdings 2" w:char="00A3"/>
                  </w:r>
                  <w:r>
                    <w:rPr>
                      <w:rFonts w:ascii="Times New Roman" w:hAnsi="宋体" w:eastAsia="宋体" w:cs="Times New Roman"/>
                      <w:szCs w:val="21"/>
                    </w:rPr>
                    <w:t>雨水排放</w:t>
                  </w:r>
                </w:p>
                <w:p>
                  <w:pPr>
                    <w:rPr>
                      <w:rFonts w:ascii="Times New Roman" w:hAnsi="宋体" w:eastAsia="宋体" w:cs="Times New Roman"/>
                      <w:szCs w:val="21"/>
                    </w:rPr>
                  </w:pPr>
                  <w:r>
                    <w:rPr>
                      <w:rFonts w:ascii="Wingdings 2" w:hAnsi="Wingdings 2" w:eastAsia="宋体" w:cs="Times New Roman"/>
                      <w:szCs w:val="21"/>
                    </w:rPr>
                    <w:sym w:font="Wingdings 2" w:char="00A3"/>
                  </w:r>
                  <w:r>
                    <w:rPr>
                      <w:rFonts w:ascii="Times New Roman" w:hAnsi="宋体" w:eastAsia="宋体" w:cs="Times New Roman"/>
                      <w:szCs w:val="21"/>
                    </w:rPr>
                    <w:t>清净下水排放</w:t>
                  </w:r>
                </w:p>
                <w:p>
                  <w:pPr>
                    <w:rPr>
                      <w:rFonts w:ascii="Calibri" w:hAnsi="Calibri" w:eastAsia="宋体" w:cs="Times New Roman"/>
                      <w:szCs w:val="21"/>
                    </w:rPr>
                  </w:pPr>
                  <w:r>
                    <w:rPr>
                      <w:rFonts w:ascii="Wingdings 2" w:hAnsi="Wingdings 2" w:eastAsia="仿宋_GB2312" w:cs="Times New Roman"/>
                      <w:szCs w:val="21"/>
                    </w:rPr>
                    <w:sym w:font="Wingdings 2" w:char="00A3"/>
                  </w:r>
                  <w:r>
                    <w:rPr>
                      <w:rFonts w:ascii="Calibri" w:hAnsi="宋体" w:eastAsia="宋体" w:cs="Times New Roman"/>
                      <w:szCs w:val="21"/>
                    </w:rPr>
                    <w:t>温排水排放</w:t>
                  </w:r>
                </w:p>
                <w:p>
                  <w:pPr>
                    <w:adjustRightInd w:val="0"/>
                    <w:snapToGrid w:val="0"/>
                    <w:rPr>
                      <w:rFonts w:ascii="仿宋_GB2312" w:hAnsi="Calibri" w:eastAsia="仿宋_GB2312" w:cs="Times New Roman"/>
                      <w:szCs w:val="21"/>
                    </w:rPr>
                  </w:pPr>
                  <w:r>
                    <w:rPr>
                      <w:rFonts w:ascii="Wingdings 2" w:hAnsi="Wingdings 2" w:eastAsia="仿宋_GB2312" w:cs="Times New Roman"/>
                      <w:szCs w:val="21"/>
                    </w:rPr>
                    <w:sym w:font="Wingdings 2" w:char="00A3"/>
                  </w:r>
                  <w:r>
                    <w:rPr>
                      <w:rFonts w:hint="eastAsia" w:ascii="宋体" w:hAnsi="宋体" w:eastAsia="宋体" w:cs="宋体"/>
                      <w:szCs w:val="21"/>
                    </w:rPr>
                    <w:t>车间或车间处理设施排放口</w:t>
                  </w:r>
                </w:p>
              </w:tc>
            </w:tr>
          </w:tbl>
          <w:p>
            <w:pPr>
              <w:adjustRightInd w:val="0"/>
              <w:snapToGrid w:val="0"/>
              <w:spacing w:before="156" w:beforeLines="50" w:line="360" w:lineRule="auto"/>
              <w:jc w:val="center"/>
              <w:rPr>
                <w:rFonts w:ascii="Times New Roman" w:hAnsi="Times New Roman" w:eastAsia="黑体" w:cs="Times New Roman"/>
                <w:sz w:val="24"/>
                <w:szCs w:val="24"/>
              </w:rPr>
            </w:pPr>
            <w:r>
              <w:rPr>
                <w:rFonts w:ascii="Times New Roman" w:hAnsi="Times New Roman" w:eastAsia="宋体" w:cs="Times New Roman"/>
                <w:b/>
                <w:bCs/>
                <w:szCs w:val="21"/>
              </w:rPr>
              <w:t>表7-</w:t>
            </w:r>
            <w:r>
              <w:rPr>
                <w:rFonts w:hint="eastAsia" w:ascii="Times New Roman" w:hAnsi="Times New Roman" w:eastAsia="宋体" w:cs="Times New Roman"/>
                <w:b/>
                <w:bCs/>
                <w:szCs w:val="21"/>
              </w:rPr>
              <w:t>9</w:t>
            </w:r>
            <w:r>
              <w:rPr>
                <w:rFonts w:ascii="Times New Roman" w:hAnsi="Times New Roman" w:eastAsia="宋体" w:cs="Times New Roman"/>
                <w:b/>
                <w:bCs/>
                <w:szCs w:val="21"/>
              </w:rPr>
              <w:t xml:space="preserve">   废水间接排放口基本情况表</w:t>
            </w:r>
          </w:p>
          <w:tbl>
            <w:tblPr>
              <w:tblStyle w:val="34"/>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
              <w:gridCol w:w="579"/>
              <w:gridCol w:w="992"/>
              <w:gridCol w:w="992"/>
              <w:gridCol w:w="851"/>
              <w:gridCol w:w="708"/>
              <w:gridCol w:w="567"/>
              <w:gridCol w:w="567"/>
              <w:gridCol w:w="709"/>
              <w:gridCol w:w="709"/>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09"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序号</w:t>
                  </w:r>
                </w:p>
              </w:tc>
              <w:tc>
                <w:tcPr>
                  <w:tcW w:w="579"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排放口编号</w:t>
                  </w:r>
                </w:p>
              </w:tc>
              <w:tc>
                <w:tcPr>
                  <w:tcW w:w="1984" w:type="dxa"/>
                  <w:gridSpan w:val="2"/>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排放口地理坐标</w:t>
                  </w:r>
                </w:p>
              </w:tc>
              <w:tc>
                <w:tcPr>
                  <w:tcW w:w="851"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废水排放量</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（万t/a）</w:t>
                  </w:r>
                </w:p>
              </w:tc>
              <w:tc>
                <w:tcPr>
                  <w:tcW w:w="708"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排放去向</w:t>
                  </w:r>
                </w:p>
              </w:tc>
              <w:tc>
                <w:tcPr>
                  <w:tcW w:w="567"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排放规律</w:t>
                  </w:r>
                </w:p>
              </w:tc>
              <w:tc>
                <w:tcPr>
                  <w:tcW w:w="567"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间接排放时段</w:t>
                  </w:r>
                </w:p>
              </w:tc>
              <w:tc>
                <w:tcPr>
                  <w:tcW w:w="2631" w:type="dxa"/>
                  <w:gridSpan w:val="3"/>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409" w:type="dxa"/>
                  <w:vMerge w:val="continue"/>
                  <w:vAlign w:val="center"/>
                </w:tcPr>
                <w:p>
                  <w:pPr>
                    <w:rPr>
                      <w:rFonts w:ascii="Times New Roman" w:hAnsi="Times New Roman" w:eastAsia="宋体" w:cs="Times New Roman"/>
                      <w:szCs w:val="21"/>
                    </w:rPr>
                  </w:pPr>
                </w:p>
              </w:tc>
              <w:tc>
                <w:tcPr>
                  <w:tcW w:w="579" w:type="dxa"/>
                  <w:vMerge w:val="continue"/>
                  <w:vAlign w:val="center"/>
                </w:tcPr>
                <w:p>
                  <w:pPr>
                    <w:rPr>
                      <w:rFonts w:ascii="Times New Roman" w:hAnsi="Times New Roman" w:eastAsia="宋体" w:cs="Times New Roman"/>
                      <w:szCs w:val="21"/>
                    </w:rPr>
                  </w:pPr>
                </w:p>
              </w:tc>
              <w:tc>
                <w:tcPr>
                  <w:tcW w:w="99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经度</w:t>
                  </w:r>
                </w:p>
              </w:tc>
              <w:tc>
                <w:tcPr>
                  <w:tcW w:w="99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纬度</w:t>
                  </w:r>
                </w:p>
              </w:tc>
              <w:tc>
                <w:tcPr>
                  <w:tcW w:w="851" w:type="dxa"/>
                  <w:vMerge w:val="continue"/>
                  <w:vAlign w:val="center"/>
                </w:tcPr>
                <w:p>
                  <w:pPr>
                    <w:rPr>
                      <w:rFonts w:ascii="Times New Roman" w:hAnsi="Times New Roman" w:eastAsia="宋体" w:cs="Times New Roman"/>
                      <w:szCs w:val="21"/>
                    </w:rPr>
                  </w:pPr>
                </w:p>
              </w:tc>
              <w:tc>
                <w:tcPr>
                  <w:tcW w:w="708" w:type="dxa"/>
                  <w:vMerge w:val="continue"/>
                  <w:vAlign w:val="center"/>
                </w:tcPr>
                <w:p>
                  <w:pPr>
                    <w:rPr>
                      <w:rFonts w:ascii="Times New Roman" w:hAnsi="Times New Roman" w:eastAsia="宋体" w:cs="Times New Roman"/>
                      <w:szCs w:val="21"/>
                    </w:rPr>
                  </w:pPr>
                </w:p>
              </w:tc>
              <w:tc>
                <w:tcPr>
                  <w:tcW w:w="567" w:type="dxa"/>
                  <w:vMerge w:val="continue"/>
                  <w:vAlign w:val="center"/>
                </w:tcPr>
                <w:p>
                  <w:pPr>
                    <w:rPr>
                      <w:rFonts w:ascii="Times New Roman" w:hAnsi="Times New Roman" w:eastAsia="宋体" w:cs="Times New Roman"/>
                      <w:szCs w:val="21"/>
                    </w:rPr>
                  </w:pPr>
                </w:p>
              </w:tc>
              <w:tc>
                <w:tcPr>
                  <w:tcW w:w="567" w:type="dxa"/>
                  <w:vMerge w:val="continue"/>
                  <w:vAlign w:val="center"/>
                </w:tcPr>
                <w:p>
                  <w:pPr>
                    <w:rPr>
                      <w:rFonts w:ascii="Times New Roman" w:hAnsi="Times New Roman" w:eastAsia="宋体" w:cs="Times New Roman"/>
                      <w:szCs w:val="21"/>
                    </w:rPr>
                  </w:pPr>
                </w:p>
              </w:tc>
              <w:tc>
                <w:tcPr>
                  <w:tcW w:w="709"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名称</w:t>
                  </w:r>
                </w:p>
              </w:tc>
              <w:tc>
                <w:tcPr>
                  <w:tcW w:w="709"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污染物种类</w:t>
                  </w:r>
                </w:p>
              </w:tc>
              <w:tc>
                <w:tcPr>
                  <w:tcW w:w="1213"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国家或地方污染物排放标准浓度限值（mg/L）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409"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w:t>
                  </w:r>
                </w:p>
                <w:p>
                  <w:pPr>
                    <w:snapToGrid w:val="0"/>
                    <w:ind w:left="420" w:leftChars="200" w:firstLine="420" w:firstLineChars="200"/>
                    <w:rPr>
                      <w:rFonts w:ascii="Times New Roman" w:hAnsi="Times New Roman" w:eastAsia="仿宋_GB2312" w:cs="Times New Roman"/>
                      <w:szCs w:val="21"/>
                    </w:rPr>
                  </w:pPr>
                </w:p>
              </w:tc>
              <w:tc>
                <w:tcPr>
                  <w:tcW w:w="579"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DW001</w:t>
                  </w:r>
                </w:p>
              </w:tc>
              <w:tc>
                <w:tcPr>
                  <w:tcW w:w="992"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109.20229912</w:t>
                  </w:r>
                  <w:r>
                    <w:rPr>
                      <w:rFonts w:hint="eastAsia" w:ascii="Times New Roman" w:hAnsi="Times New Roman" w:eastAsia="宋体" w:cs="Times New Roman"/>
                      <w:szCs w:val="21"/>
                    </w:rPr>
                    <w:t>°</w:t>
                  </w:r>
                </w:p>
              </w:tc>
              <w:tc>
                <w:tcPr>
                  <w:tcW w:w="992"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34.47001449</w:t>
                  </w:r>
                  <w:r>
                    <w:rPr>
                      <w:rFonts w:hint="eastAsia" w:ascii="Times New Roman" w:hAnsi="Times New Roman" w:eastAsia="宋体" w:cs="Times New Roman"/>
                      <w:szCs w:val="21"/>
                    </w:rPr>
                    <w:t>°</w:t>
                  </w:r>
                </w:p>
              </w:tc>
              <w:tc>
                <w:tcPr>
                  <w:tcW w:w="851"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0.0192</w:t>
                  </w:r>
                </w:p>
              </w:tc>
              <w:tc>
                <w:tcPr>
                  <w:tcW w:w="708"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排入市政管网</w:t>
                  </w:r>
                </w:p>
              </w:tc>
              <w:tc>
                <w:tcPr>
                  <w:tcW w:w="567"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间接排放</w:t>
                  </w:r>
                </w:p>
              </w:tc>
              <w:tc>
                <w:tcPr>
                  <w:tcW w:w="567"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709"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西安渭北（临潼）现代工业新城污水处理厂</w:t>
                  </w:r>
                </w:p>
              </w:tc>
              <w:tc>
                <w:tcPr>
                  <w:tcW w:w="709"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COD</w:t>
                  </w:r>
                </w:p>
              </w:tc>
              <w:tc>
                <w:tcPr>
                  <w:tcW w:w="1213"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9" w:type="dxa"/>
                  <w:vMerge w:val="continue"/>
                  <w:vAlign w:val="center"/>
                </w:tcPr>
                <w:p>
                  <w:pPr>
                    <w:rPr>
                      <w:rFonts w:ascii="Times New Roman" w:hAnsi="Times New Roman" w:eastAsia="宋体" w:cs="Times New Roman"/>
                      <w:szCs w:val="21"/>
                    </w:rPr>
                  </w:pPr>
                </w:p>
              </w:tc>
              <w:tc>
                <w:tcPr>
                  <w:tcW w:w="579" w:type="dxa"/>
                  <w:vMerge w:val="continue"/>
                  <w:vAlign w:val="center"/>
                </w:tcPr>
                <w:p>
                  <w:pPr>
                    <w:rPr>
                      <w:rFonts w:ascii="Times New Roman" w:hAnsi="Times New Roman" w:eastAsia="宋体" w:cs="Times New Roman"/>
                      <w:szCs w:val="21"/>
                    </w:rPr>
                  </w:pPr>
                </w:p>
              </w:tc>
              <w:tc>
                <w:tcPr>
                  <w:tcW w:w="992" w:type="dxa"/>
                  <w:vMerge w:val="continue"/>
                  <w:vAlign w:val="center"/>
                </w:tcPr>
                <w:p>
                  <w:pPr>
                    <w:rPr>
                      <w:rFonts w:ascii="Times New Roman" w:hAnsi="Times New Roman" w:eastAsia="宋体" w:cs="Times New Roman"/>
                      <w:szCs w:val="21"/>
                    </w:rPr>
                  </w:pPr>
                </w:p>
              </w:tc>
              <w:tc>
                <w:tcPr>
                  <w:tcW w:w="992" w:type="dxa"/>
                  <w:vMerge w:val="continue"/>
                  <w:vAlign w:val="center"/>
                </w:tcPr>
                <w:p>
                  <w:pPr>
                    <w:rPr>
                      <w:rFonts w:ascii="Times New Roman" w:hAnsi="Times New Roman" w:eastAsia="宋体" w:cs="Times New Roman"/>
                      <w:szCs w:val="21"/>
                    </w:rPr>
                  </w:pPr>
                </w:p>
              </w:tc>
              <w:tc>
                <w:tcPr>
                  <w:tcW w:w="851" w:type="dxa"/>
                  <w:vMerge w:val="continue"/>
                  <w:vAlign w:val="center"/>
                </w:tcPr>
                <w:p>
                  <w:pPr>
                    <w:rPr>
                      <w:rFonts w:ascii="Times New Roman" w:hAnsi="Times New Roman" w:eastAsia="宋体" w:cs="Times New Roman"/>
                      <w:szCs w:val="21"/>
                    </w:rPr>
                  </w:pPr>
                </w:p>
              </w:tc>
              <w:tc>
                <w:tcPr>
                  <w:tcW w:w="708" w:type="dxa"/>
                  <w:vMerge w:val="continue"/>
                  <w:vAlign w:val="center"/>
                </w:tcPr>
                <w:p>
                  <w:pPr>
                    <w:rPr>
                      <w:rFonts w:ascii="Times New Roman" w:hAnsi="Times New Roman" w:eastAsia="宋体" w:cs="Times New Roman"/>
                      <w:szCs w:val="21"/>
                    </w:rPr>
                  </w:pPr>
                </w:p>
              </w:tc>
              <w:tc>
                <w:tcPr>
                  <w:tcW w:w="567" w:type="dxa"/>
                  <w:vMerge w:val="continue"/>
                  <w:vAlign w:val="center"/>
                </w:tcPr>
                <w:p>
                  <w:pPr>
                    <w:rPr>
                      <w:rFonts w:ascii="Times New Roman" w:hAnsi="Times New Roman" w:eastAsia="宋体" w:cs="Times New Roman"/>
                      <w:szCs w:val="21"/>
                    </w:rPr>
                  </w:pPr>
                </w:p>
              </w:tc>
              <w:tc>
                <w:tcPr>
                  <w:tcW w:w="567" w:type="dxa"/>
                  <w:vMerge w:val="continue"/>
                  <w:vAlign w:val="center"/>
                </w:tcPr>
                <w:p>
                  <w:pPr>
                    <w:rPr>
                      <w:rFonts w:ascii="Times New Roman" w:hAnsi="Times New Roman" w:eastAsia="宋体" w:cs="Times New Roman"/>
                      <w:szCs w:val="21"/>
                    </w:rPr>
                  </w:pPr>
                </w:p>
              </w:tc>
              <w:tc>
                <w:tcPr>
                  <w:tcW w:w="709" w:type="dxa"/>
                  <w:vMerge w:val="continue"/>
                  <w:vAlign w:val="center"/>
                </w:tcPr>
                <w:p>
                  <w:pPr>
                    <w:rPr>
                      <w:rFonts w:ascii="Times New Roman" w:hAnsi="Times New Roman" w:eastAsia="宋体" w:cs="Times New Roman"/>
                      <w:szCs w:val="21"/>
                    </w:rPr>
                  </w:pPr>
                </w:p>
              </w:tc>
              <w:tc>
                <w:tcPr>
                  <w:tcW w:w="709"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 w:val="20"/>
                      <w:szCs w:val="21"/>
                    </w:rPr>
                    <w:t>BOD</w:t>
                  </w:r>
                  <w:r>
                    <w:rPr>
                      <w:rFonts w:ascii="Times New Roman" w:hAnsi="Times New Roman" w:eastAsia="宋体" w:cs="Times New Roman"/>
                      <w:sz w:val="20"/>
                      <w:szCs w:val="21"/>
                      <w:vertAlign w:val="subscript"/>
                    </w:rPr>
                    <w:t>5</w:t>
                  </w:r>
                </w:p>
              </w:tc>
              <w:tc>
                <w:tcPr>
                  <w:tcW w:w="1213"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09" w:type="dxa"/>
                  <w:vMerge w:val="continue"/>
                  <w:vAlign w:val="center"/>
                </w:tcPr>
                <w:p>
                  <w:pPr>
                    <w:rPr>
                      <w:rFonts w:ascii="Times New Roman" w:hAnsi="Times New Roman" w:eastAsia="宋体" w:cs="Times New Roman"/>
                      <w:szCs w:val="21"/>
                    </w:rPr>
                  </w:pPr>
                </w:p>
              </w:tc>
              <w:tc>
                <w:tcPr>
                  <w:tcW w:w="579" w:type="dxa"/>
                  <w:vMerge w:val="continue"/>
                  <w:vAlign w:val="center"/>
                </w:tcPr>
                <w:p>
                  <w:pPr>
                    <w:rPr>
                      <w:rFonts w:ascii="Times New Roman" w:hAnsi="Times New Roman" w:eastAsia="宋体" w:cs="Times New Roman"/>
                      <w:szCs w:val="21"/>
                    </w:rPr>
                  </w:pPr>
                </w:p>
              </w:tc>
              <w:tc>
                <w:tcPr>
                  <w:tcW w:w="992" w:type="dxa"/>
                  <w:vMerge w:val="continue"/>
                  <w:vAlign w:val="center"/>
                </w:tcPr>
                <w:p>
                  <w:pPr>
                    <w:rPr>
                      <w:rFonts w:ascii="Times New Roman" w:hAnsi="Times New Roman" w:eastAsia="宋体" w:cs="Times New Roman"/>
                      <w:szCs w:val="21"/>
                    </w:rPr>
                  </w:pPr>
                </w:p>
              </w:tc>
              <w:tc>
                <w:tcPr>
                  <w:tcW w:w="992" w:type="dxa"/>
                  <w:vMerge w:val="continue"/>
                  <w:vAlign w:val="center"/>
                </w:tcPr>
                <w:p>
                  <w:pPr>
                    <w:rPr>
                      <w:rFonts w:ascii="Times New Roman" w:hAnsi="Times New Roman" w:eastAsia="宋体" w:cs="Times New Roman"/>
                      <w:szCs w:val="21"/>
                    </w:rPr>
                  </w:pPr>
                </w:p>
              </w:tc>
              <w:tc>
                <w:tcPr>
                  <w:tcW w:w="851" w:type="dxa"/>
                  <w:vMerge w:val="continue"/>
                  <w:vAlign w:val="center"/>
                </w:tcPr>
                <w:p>
                  <w:pPr>
                    <w:rPr>
                      <w:rFonts w:ascii="Times New Roman" w:hAnsi="Times New Roman" w:eastAsia="宋体" w:cs="Times New Roman"/>
                      <w:szCs w:val="21"/>
                    </w:rPr>
                  </w:pPr>
                </w:p>
              </w:tc>
              <w:tc>
                <w:tcPr>
                  <w:tcW w:w="708" w:type="dxa"/>
                  <w:vMerge w:val="continue"/>
                  <w:vAlign w:val="center"/>
                </w:tcPr>
                <w:p>
                  <w:pPr>
                    <w:rPr>
                      <w:rFonts w:ascii="Times New Roman" w:hAnsi="Times New Roman" w:eastAsia="宋体" w:cs="Times New Roman"/>
                      <w:szCs w:val="21"/>
                    </w:rPr>
                  </w:pPr>
                </w:p>
              </w:tc>
              <w:tc>
                <w:tcPr>
                  <w:tcW w:w="567" w:type="dxa"/>
                  <w:vMerge w:val="continue"/>
                  <w:vAlign w:val="center"/>
                </w:tcPr>
                <w:p>
                  <w:pPr>
                    <w:rPr>
                      <w:rFonts w:ascii="Times New Roman" w:hAnsi="Times New Roman" w:eastAsia="宋体" w:cs="Times New Roman"/>
                      <w:szCs w:val="21"/>
                    </w:rPr>
                  </w:pPr>
                </w:p>
              </w:tc>
              <w:tc>
                <w:tcPr>
                  <w:tcW w:w="567" w:type="dxa"/>
                  <w:vMerge w:val="continue"/>
                  <w:vAlign w:val="center"/>
                </w:tcPr>
                <w:p>
                  <w:pPr>
                    <w:rPr>
                      <w:rFonts w:ascii="Times New Roman" w:hAnsi="Times New Roman" w:eastAsia="宋体" w:cs="Times New Roman"/>
                      <w:szCs w:val="21"/>
                    </w:rPr>
                  </w:pPr>
                </w:p>
              </w:tc>
              <w:tc>
                <w:tcPr>
                  <w:tcW w:w="709" w:type="dxa"/>
                  <w:vMerge w:val="continue"/>
                  <w:vAlign w:val="center"/>
                </w:tcPr>
                <w:p>
                  <w:pPr>
                    <w:rPr>
                      <w:rFonts w:ascii="Times New Roman" w:hAnsi="Times New Roman" w:eastAsia="宋体" w:cs="Times New Roman"/>
                      <w:szCs w:val="21"/>
                    </w:rPr>
                  </w:pPr>
                </w:p>
              </w:tc>
              <w:tc>
                <w:tcPr>
                  <w:tcW w:w="709"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SS</w:t>
                  </w:r>
                </w:p>
              </w:tc>
              <w:tc>
                <w:tcPr>
                  <w:tcW w:w="1213"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409" w:type="dxa"/>
                  <w:vMerge w:val="continue"/>
                  <w:vAlign w:val="center"/>
                </w:tcPr>
                <w:p>
                  <w:pPr>
                    <w:rPr>
                      <w:rFonts w:ascii="Times New Roman" w:hAnsi="Times New Roman" w:eastAsia="宋体" w:cs="Times New Roman"/>
                      <w:szCs w:val="21"/>
                    </w:rPr>
                  </w:pPr>
                </w:p>
              </w:tc>
              <w:tc>
                <w:tcPr>
                  <w:tcW w:w="579" w:type="dxa"/>
                  <w:vMerge w:val="continue"/>
                  <w:vAlign w:val="center"/>
                </w:tcPr>
                <w:p>
                  <w:pPr>
                    <w:rPr>
                      <w:rFonts w:ascii="Times New Roman" w:hAnsi="Times New Roman" w:eastAsia="宋体" w:cs="Times New Roman"/>
                      <w:szCs w:val="21"/>
                    </w:rPr>
                  </w:pPr>
                </w:p>
              </w:tc>
              <w:tc>
                <w:tcPr>
                  <w:tcW w:w="992" w:type="dxa"/>
                  <w:vMerge w:val="continue"/>
                  <w:vAlign w:val="center"/>
                </w:tcPr>
                <w:p>
                  <w:pPr>
                    <w:rPr>
                      <w:rFonts w:ascii="Times New Roman" w:hAnsi="Times New Roman" w:eastAsia="宋体" w:cs="Times New Roman"/>
                      <w:szCs w:val="21"/>
                    </w:rPr>
                  </w:pPr>
                </w:p>
              </w:tc>
              <w:tc>
                <w:tcPr>
                  <w:tcW w:w="992" w:type="dxa"/>
                  <w:vMerge w:val="continue"/>
                  <w:vAlign w:val="center"/>
                </w:tcPr>
                <w:p>
                  <w:pPr>
                    <w:rPr>
                      <w:rFonts w:ascii="Times New Roman" w:hAnsi="Times New Roman" w:eastAsia="宋体" w:cs="Times New Roman"/>
                      <w:szCs w:val="21"/>
                    </w:rPr>
                  </w:pPr>
                </w:p>
              </w:tc>
              <w:tc>
                <w:tcPr>
                  <w:tcW w:w="851" w:type="dxa"/>
                  <w:vMerge w:val="continue"/>
                  <w:vAlign w:val="center"/>
                </w:tcPr>
                <w:p>
                  <w:pPr>
                    <w:rPr>
                      <w:rFonts w:ascii="Times New Roman" w:hAnsi="Times New Roman" w:eastAsia="宋体" w:cs="Times New Roman"/>
                      <w:szCs w:val="21"/>
                    </w:rPr>
                  </w:pPr>
                </w:p>
              </w:tc>
              <w:tc>
                <w:tcPr>
                  <w:tcW w:w="708" w:type="dxa"/>
                  <w:vMerge w:val="continue"/>
                  <w:vAlign w:val="center"/>
                </w:tcPr>
                <w:p>
                  <w:pPr>
                    <w:rPr>
                      <w:rFonts w:ascii="Times New Roman" w:hAnsi="Times New Roman" w:eastAsia="宋体" w:cs="Times New Roman"/>
                      <w:szCs w:val="21"/>
                    </w:rPr>
                  </w:pPr>
                </w:p>
              </w:tc>
              <w:tc>
                <w:tcPr>
                  <w:tcW w:w="567" w:type="dxa"/>
                  <w:vMerge w:val="continue"/>
                  <w:vAlign w:val="center"/>
                </w:tcPr>
                <w:p>
                  <w:pPr>
                    <w:rPr>
                      <w:rFonts w:ascii="Times New Roman" w:hAnsi="Times New Roman" w:eastAsia="宋体" w:cs="Times New Roman"/>
                      <w:szCs w:val="21"/>
                    </w:rPr>
                  </w:pPr>
                </w:p>
              </w:tc>
              <w:tc>
                <w:tcPr>
                  <w:tcW w:w="567" w:type="dxa"/>
                  <w:vMerge w:val="continue"/>
                  <w:vAlign w:val="center"/>
                </w:tcPr>
                <w:p>
                  <w:pPr>
                    <w:rPr>
                      <w:rFonts w:ascii="Times New Roman" w:hAnsi="Times New Roman" w:eastAsia="宋体" w:cs="Times New Roman"/>
                      <w:szCs w:val="21"/>
                    </w:rPr>
                  </w:pPr>
                </w:p>
              </w:tc>
              <w:tc>
                <w:tcPr>
                  <w:tcW w:w="709" w:type="dxa"/>
                  <w:vMerge w:val="continue"/>
                  <w:vAlign w:val="center"/>
                </w:tcPr>
                <w:p>
                  <w:pPr>
                    <w:rPr>
                      <w:rFonts w:ascii="Times New Roman" w:hAnsi="Times New Roman" w:eastAsia="宋体" w:cs="Times New Roman"/>
                      <w:szCs w:val="21"/>
                    </w:rPr>
                  </w:pPr>
                </w:p>
              </w:tc>
              <w:tc>
                <w:tcPr>
                  <w:tcW w:w="709"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氨氮</w:t>
                  </w:r>
                </w:p>
              </w:tc>
              <w:tc>
                <w:tcPr>
                  <w:tcW w:w="1213"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409" w:type="dxa"/>
                  <w:vMerge w:val="continue"/>
                  <w:vAlign w:val="center"/>
                </w:tcPr>
                <w:p>
                  <w:pPr>
                    <w:rPr>
                      <w:rFonts w:ascii="Times New Roman" w:hAnsi="Times New Roman" w:eastAsia="宋体" w:cs="Times New Roman"/>
                      <w:szCs w:val="21"/>
                    </w:rPr>
                  </w:pPr>
                </w:p>
              </w:tc>
              <w:tc>
                <w:tcPr>
                  <w:tcW w:w="579" w:type="dxa"/>
                  <w:vMerge w:val="continue"/>
                  <w:vAlign w:val="center"/>
                </w:tcPr>
                <w:p>
                  <w:pPr>
                    <w:rPr>
                      <w:rFonts w:ascii="Times New Roman" w:hAnsi="Times New Roman" w:eastAsia="宋体" w:cs="Times New Roman"/>
                      <w:szCs w:val="21"/>
                    </w:rPr>
                  </w:pPr>
                </w:p>
              </w:tc>
              <w:tc>
                <w:tcPr>
                  <w:tcW w:w="992" w:type="dxa"/>
                  <w:vMerge w:val="continue"/>
                  <w:vAlign w:val="center"/>
                </w:tcPr>
                <w:p>
                  <w:pPr>
                    <w:rPr>
                      <w:rFonts w:ascii="Times New Roman" w:hAnsi="Times New Roman" w:eastAsia="宋体" w:cs="Times New Roman"/>
                      <w:szCs w:val="21"/>
                    </w:rPr>
                  </w:pPr>
                </w:p>
              </w:tc>
              <w:tc>
                <w:tcPr>
                  <w:tcW w:w="992" w:type="dxa"/>
                  <w:vMerge w:val="continue"/>
                  <w:vAlign w:val="center"/>
                </w:tcPr>
                <w:p>
                  <w:pPr>
                    <w:rPr>
                      <w:rFonts w:ascii="Times New Roman" w:hAnsi="Times New Roman" w:eastAsia="宋体" w:cs="Times New Roman"/>
                      <w:szCs w:val="21"/>
                    </w:rPr>
                  </w:pPr>
                </w:p>
              </w:tc>
              <w:tc>
                <w:tcPr>
                  <w:tcW w:w="851" w:type="dxa"/>
                  <w:vMerge w:val="continue"/>
                  <w:vAlign w:val="center"/>
                </w:tcPr>
                <w:p>
                  <w:pPr>
                    <w:rPr>
                      <w:rFonts w:ascii="Times New Roman" w:hAnsi="Times New Roman" w:eastAsia="宋体" w:cs="Times New Roman"/>
                      <w:szCs w:val="21"/>
                    </w:rPr>
                  </w:pPr>
                </w:p>
              </w:tc>
              <w:tc>
                <w:tcPr>
                  <w:tcW w:w="708" w:type="dxa"/>
                  <w:vMerge w:val="continue"/>
                  <w:vAlign w:val="center"/>
                </w:tcPr>
                <w:p>
                  <w:pPr>
                    <w:rPr>
                      <w:rFonts w:ascii="Times New Roman" w:hAnsi="Times New Roman" w:eastAsia="宋体" w:cs="Times New Roman"/>
                      <w:szCs w:val="21"/>
                    </w:rPr>
                  </w:pPr>
                </w:p>
              </w:tc>
              <w:tc>
                <w:tcPr>
                  <w:tcW w:w="567" w:type="dxa"/>
                  <w:vMerge w:val="continue"/>
                  <w:vAlign w:val="center"/>
                </w:tcPr>
                <w:p>
                  <w:pPr>
                    <w:rPr>
                      <w:rFonts w:ascii="Times New Roman" w:hAnsi="Times New Roman" w:eastAsia="宋体" w:cs="Times New Roman"/>
                      <w:szCs w:val="21"/>
                    </w:rPr>
                  </w:pPr>
                </w:p>
              </w:tc>
              <w:tc>
                <w:tcPr>
                  <w:tcW w:w="567" w:type="dxa"/>
                  <w:vMerge w:val="continue"/>
                  <w:vAlign w:val="center"/>
                </w:tcPr>
                <w:p>
                  <w:pPr>
                    <w:rPr>
                      <w:rFonts w:ascii="Times New Roman" w:hAnsi="Times New Roman" w:eastAsia="宋体" w:cs="Times New Roman"/>
                      <w:szCs w:val="21"/>
                    </w:rPr>
                  </w:pPr>
                </w:p>
              </w:tc>
              <w:tc>
                <w:tcPr>
                  <w:tcW w:w="709" w:type="dxa"/>
                  <w:vMerge w:val="continue"/>
                  <w:vAlign w:val="center"/>
                </w:tcPr>
                <w:p>
                  <w:pPr>
                    <w:rPr>
                      <w:rFonts w:ascii="Times New Roman" w:hAnsi="Times New Roman" w:eastAsia="宋体" w:cs="Times New Roman"/>
                      <w:szCs w:val="21"/>
                    </w:rPr>
                  </w:pPr>
                </w:p>
              </w:tc>
              <w:tc>
                <w:tcPr>
                  <w:tcW w:w="709"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动植物油</w:t>
                  </w:r>
                </w:p>
              </w:tc>
              <w:tc>
                <w:tcPr>
                  <w:tcW w:w="1213"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bl>
          <w:p>
            <w:pPr>
              <w:adjustRightInd w:val="0"/>
              <w:snapToGrid w:val="0"/>
              <w:spacing w:before="156" w:beforeLines="50" w:line="360" w:lineRule="auto"/>
              <w:jc w:val="center"/>
              <w:rPr>
                <w:rFonts w:ascii="Times New Roman" w:hAnsi="Times New Roman" w:eastAsia="宋体" w:cs="Times New Roman"/>
                <w:b/>
                <w:bCs/>
                <w:szCs w:val="21"/>
              </w:rPr>
            </w:pPr>
            <w:r>
              <w:rPr>
                <w:rFonts w:ascii="Times New Roman" w:hAnsi="Times New Roman" w:eastAsia="宋体" w:cs="Times New Roman"/>
                <w:b/>
                <w:bCs/>
                <w:szCs w:val="21"/>
              </w:rPr>
              <w:t>表7-</w:t>
            </w:r>
            <w:r>
              <w:rPr>
                <w:rFonts w:hint="eastAsia" w:ascii="Times New Roman" w:hAnsi="Times New Roman" w:eastAsia="宋体" w:cs="Times New Roman"/>
                <w:b/>
                <w:bCs/>
                <w:szCs w:val="21"/>
              </w:rPr>
              <w:t>10</w:t>
            </w:r>
            <w:r>
              <w:rPr>
                <w:rFonts w:ascii="Times New Roman" w:hAnsi="Times New Roman" w:eastAsia="宋体" w:cs="Times New Roman"/>
                <w:b/>
                <w:bCs/>
                <w:szCs w:val="21"/>
              </w:rPr>
              <w:t xml:space="preserve"> 废水污染物排放执行标准表</w:t>
            </w:r>
          </w:p>
          <w:tbl>
            <w:tblPr>
              <w:tblStyle w:val="34"/>
              <w:tblW w:w="84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334"/>
              <w:gridCol w:w="1935"/>
              <w:gridCol w:w="2423"/>
              <w:gridCol w:w="2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32" w:type="dxa"/>
                  <w:vMerge w:val="restart"/>
                  <w:vAlign w:val="center"/>
                </w:tcPr>
                <w:p>
                  <w:pPr>
                    <w:adjustRightInd w:val="0"/>
                    <w:snapToGrid w:val="0"/>
                    <w:jc w:val="center"/>
                    <w:rPr>
                      <w:rFonts w:ascii="Times New Roman" w:hAnsi="Times New Roman" w:eastAsia="宋体" w:cs="Times New Roman"/>
                      <w:szCs w:val="21"/>
                    </w:rPr>
                  </w:pPr>
                  <w:r>
                    <w:rPr>
                      <w:rFonts w:ascii="Times New Roman" w:hAnsi="宋体" w:eastAsia="宋体" w:cs="Times New Roman"/>
                      <w:szCs w:val="21"/>
                    </w:rPr>
                    <w:t>序号</w:t>
                  </w:r>
                </w:p>
              </w:tc>
              <w:tc>
                <w:tcPr>
                  <w:tcW w:w="1334" w:type="dxa"/>
                  <w:vMerge w:val="restart"/>
                  <w:vAlign w:val="center"/>
                </w:tcPr>
                <w:p>
                  <w:pPr>
                    <w:adjustRightInd w:val="0"/>
                    <w:snapToGrid w:val="0"/>
                    <w:jc w:val="center"/>
                    <w:rPr>
                      <w:rFonts w:ascii="Times New Roman" w:hAnsi="Times New Roman" w:eastAsia="宋体" w:cs="Times New Roman"/>
                      <w:szCs w:val="21"/>
                    </w:rPr>
                  </w:pPr>
                  <w:r>
                    <w:rPr>
                      <w:rFonts w:ascii="Times New Roman" w:hAnsi="宋体" w:eastAsia="宋体" w:cs="Times New Roman"/>
                      <w:szCs w:val="21"/>
                    </w:rPr>
                    <w:t>排放口编号</w:t>
                  </w:r>
                </w:p>
              </w:tc>
              <w:tc>
                <w:tcPr>
                  <w:tcW w:w="1935" w:type="dxa"/>
                  <w:vMerge w:val="restart"/>
                  <w:vAlign w:val="center"/>
                </w:tcPr>
                <w:p>
                  <w:pPr>
                    <w:adjustRightInd w:val="0"/>
                    <w:snapToGrid w:val="0"/>
                    <w:jc w:val="center"/>
                    <w:rPr>
                      <w:rFonts w:ascii="Times New Roman" w:hAnsi="Times New Roman" w:eastAsia="宋体" w:cs="Times New Roman"/>
                      <w:szCs w:val="21"/>
                    </w:rPr>
                  </w:pPr>
                  <w:r>
                    <w:rPr>
                      <w:rFonts w:ascii="Times New Roman" w:hAnsi="宋体" w:eastAsia="宋体" w:cs="Times New Roman"/>
                      <w:szCs w:val="21"/>
                    </w:rPr>
                    <w:t>污染物种类</w:t>
                  </w:r>
                </w:p>
              </w:tc>
              <w:tc>
                <w:tcPr>
                  <w:tcW w:w="4528" w:type="dxa"/>
                  <w:gridSpan w:val="2"/>
                  <w:vAlign w:val="center"/>
                </w:tcPr>
                <w:p>
                  <w:pPr>
                    <w:adjustRightInd w:val="0"/>
                    <w:snapToGrid w:val="0"/>
                    <w:jc w:val="center"/>
                    <w:rPr>
                      <w:rFonts w:ascii="Times New Roman" w:hAnsi="Times New Roman" w:eastAsia="宋体" w:cs="Times New Roman"/>
                      <w:szCs w:val="21"/>
                    </w:rPr>
                  </w:pPr>
                  <w:r>
                    <w:rPr>
                      <w:rFonts w:ascii="Times New Roman" w:hAnsi="宋体" w:eastAsia="宋体" w:cs="Times New Roman"/>
                      <w:szCs w:val="21"/>
                    </w:rPr>
                    <w:t>及其他按照规定商定的排放协议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32" w:type="dxa"/>
                  <w:vMerge w:val="continue"/>
                  <w:vAlign w:val="center"/>
                </w:tcPr>
                <w:p>
                  <w:pPr>
                    <w:rPr>
                      <w:rFonts w:ascii="Times New Roman" w:hAnsi="Times New Roman" w:eastAsia="宋体" w:cs="Times New Roman"/>
                      <w:szCs w:val="21"/>
                    </w:rPr>
                  </w:pPr>
                </w:p>
              </w:tc>
              <w:tc>
                <w:tcPr>
                  <w:tcW w:w="1334" w:type="dxa"/>
                  <w:vMerge w:val="continue"/>
                  <w:vAlign w:val="center"/>
                </w:tcPr>
                <w:p>
                  <w:pPr>
                    <w:rPr>
                      <w:rFonts w:ascii="Times New Roman" w:hAnsi="Times New Roman" w:eastAsia="宋体" w:cs="Times New Roman"/>
                      <w:szCs w:val="21"/>
                    </w:rPr>
                  </w:pPr>
                </w:p>
              </w:tc>
              <w:tc>
                <w:tcPr>
                  <w:tcW w:w="1935" w:type="dxa"/>
                  <w:vMerge w:val="continue"/>
                  <w:vAlign w:val="center"/>
                </w:tcPr>
                <w:p>
                  <w:pPr>
                    <w:rPr>
                      <w:rFonts w:ascii="Times New Roman" w:hAnsi="Times New Roman" w:eastAsia="宋体" w:cs="Times New Roman"/>
                      <w:szCs w:val="21"/>
                    </w:rPr>
                  </w:pPr>
                </w:p>
              </w:tc>
              <w:tc>
                <w:tcPr>
                  <w:tcW w:w="2423" w:type="dxa"/>
                  <w:vAlign w:val="center"/>
                </w:tcPr>
                <w:p>
                  <w:pPr>
                    <w:adjustRightInd w:val="0"/>
                    <w:snapToGrid w:val="0"/>
                    <w:jc w:val="center"/>
                    <w:rPr>
                      <w:rFonts w:ascii="Times New Roman" w:hAnsi="Times New Roman" w:eastAsia="宋体" w:cs="Times New Roman"/>
                      <w:szCs w:val="21"/>
                    </w:rPr>
                  </w:pPr>
                  <w:r>
                    <w:rPr>
                      <w:rFonts w:ascii="Times New Roman" w:hAnsi="宋体" w:eastAsia="宋体" w:cs="Times New Roman"/>
                      <w:szCs w:val="21"/>
                    </w:rPr>
                    <w:t>名称</w:t>
                  </w:r>
                </w:p>
              </w:tc>
              <w:tc>
                <w:tcPr>
                  <w:tcW w:w="2105" w:type="dxa"/>
                  <w:vAlign w:val="center"/>
                </w:tcPr>
                <w:p>
                  <w:pPr>
                    <w:adjustRightInd w:val="0"/>
                    <w:snapToGrid w:val="0"/>
                    <w:jc w:val="center"/>
                    <w:rPr>
                      <w:rFonts w:ascii="Times New Roman" w:hAnsi="Times New Roman" w:eastAsia="宋体" w:cs="Times New Roman"/>
                      <w:szCs w:val="21"/>
                    </w:rPr>
                  </w:pPr>
                  <w:r>
                    <w:rPr>
                      <w:rFonts w:ascii="Times New Roman" w:hAnsi="宋体" w:eastAsia="宋体" w:cs="Times New Roman"/>
                      <w:szCs w:val="21"/>
                    </w:rPr>
                    <w:t>浓度限值（</w:t>
                  </w:r>
                  <w:r>
                    <w:rPr>
                      <w:rFonts w:ascii="Times New Roman" w:hAnsi="Times New Roman" w:eastAsia="宋体" w:cs="Times New Roman"/>
                      <w:szCs w:val="21"/>
                    </w:rPr>
                    <w:t>mg/L</w:t>
                  </w:r>
                  <w:r>
                    <w:rPr>
                      <w:rFonts w:ascii="Times New Roman" w:hAnsi="宋体"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3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334"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DW001</w:t>
                  </w:r>
                </w:p>
              </w:tc>
              <w:tc>
                <w:tcPr>
                  <w:tcW w:w="1935"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COD</w:t>
                  </w:r>
                </w:p>
              </w:tc>
              <w:tc>
                <w:tcPr>
                  <w:tcW w:w="2423" w:type="dxa"/>
                  <w:vMerge w:val="restart"/>
                  <w:vAlign w:val="center"/>
                </w:tcPr>
                <w:p>
                  <w:pPr>
                    <w:adjustRightInd w:val="0"/>
                    <w:snapToGrid w:val="0"/>
                    <w:jc w:val="center"/>
                    <w:rPr>
                      <w:rFonts w:ascii="Times New Roman" w:hAnsi="Times New Roman" w:eastAsia="宋体" w:cs="Times New Roman"/>
                      <w:szCs w:val="21"/>
                    </w:rPr>
                  </w:pPr>
                  <w:r>
                    <w:rPr>
                      <w:rFonts w:ascii="Times New Roman" w:hAnsi="宋体" w:eastAsia="宋体" w:cs="Times New Roman"/>
                      <w:szCs w:val="21"/>
                    </w:rPr>
                    <w:t>《污水排入城镇下水道水质标准》（</w:t>
                  </w:r>
                  <w:r>
                    <w:rPr>
                      <w:rFonts w:ascii="Times New Roman" w:hAnsi="Times New Roman" w:eastAsia="宋体" w:cs="Times New Roman"/>
                      <w:szCs w:val="21"/>
                    </w:rPr>
                    <w:t>GB/T31962-2015</w:t>
                  </w:r>
                  <w:r>
                    <w:rPr>
                      <w:rFonts w:ascii="Times New Roman" w:hAnsi="宋体" w:eastAsia="宋体" w:cs="Times New Roman"/>
                      <w:szCs w:val="21"/>
                    </w:rPr>
                    <w:t>）</w:t>
                  </w:r>
                  <w:r>
                    <w:rPr>
                      <w:rFonts w:hint="eastAsia" w:ascii="Times New Roman" w:hAnsi="宋体" w:eastAsia="宋体" w:cs="Times New Roman"/>
                      <w:szCs w:val="21"/>
                      <w:lang w:val="en-US" w:eastAsia="zh-CN"/>
                    </w:rPr>
                    <w:t>表1中A等级</w:t>
                  </w:r>
                  <w:r>
                    <w:rPr>
                      <w:rFonts w:ascii="Times New Roman" w:hAnsi="宋体" w:eastAsia="宋体" w:cs="Times New Roman"/>
                      <w:szCs w:val="21"/>
                    </w:rPr>
                    <w:t>标准</w:t>
                  </w:r>
                  <w:r>
                    <w:rPr>
                      <w:rFonts w:hint="eastAsia" w:ascii="Times New Roman" w:hAnsi="宋体" w:eastAsia="宋体" w:cs="Times New Roman"/>
                      <w:szCs w:val="21"/>
                    </w:rPr>
                    <w:t xml:space="preserve">、 </w:t>
                  </w:r>
                  <w:r>
                    <w:rPr>
                      <w:rFonts w:ascii="Times New Roman" w:hAnsi="宋体" w:eastAsia="宋体" w:cs="Times New Roman"/>
                      <w:szCs w:val="21"/>
                    </w:rPr>
                    <w:t>《污水综合排放标准》</w:t>
                  </w:r>
                  <w:r>
                    <w:rPr>
                      <w:rFonts w:ascii="Times New Roman" w:hAnsi="Times New Roman" w:eastAsia="宋体" w:cs="Times New Roman"/>
                      <w:szCs w:val="21"/>
                    </w:rPr>
                    <w:t>(GB8978-1996)</w:t>
                  </w:r>
                  <w:r>
                    <w:rPr>
                      <w:rFonts w:hint="eastAsia" w:ascii="Times New Roman" w:hAnsi="Times New Roman" w:eastAsia="宋体" w:cs="Times New Roman"/>
                      <w:szCs w:val="21"/>
                      <w:lang w:val="en-US" w:eastAsia="zh-CN"/>
                    </w:rPr>
                    <w:t>表4</w:t>
                  </w:r>
                  <w:r>
                    <w:rPr>
                      <w:rFonts w:ascii="Times New Roman" w:hAnsi="宋体" w:eastAsia="宋体" w:cs="Times New Roman"/>
                      <w:szCs w:val="21"/>
                    </w:rPr>
                    <w:t>中的三级标准</w:t>
                  </w:r>
                </w:p>
              </w:tc>
              <w:tc>
                <w:tcPr>
                  <w:tcW w:w="2105"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3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334" w:type="dxa"/>
                  <w:vMerge w:val="continue"/>
                  <w:vAlign w:val="center"/>
                </w:tcPr>
                <w:p>
                  <w:pPr>
                    <w:rPr>
                      <w:rFonts w:ascii="Times New Roman" w:hAnsi="Times New Roman" w:eastAsia="宋体" w:cs="Times New Roman"/>
                      <w:szCs w:val="21"/>
                    </w:rPr>
                  </w:pPr>
                </w:p>
              </w:tc>
              <w:tc>
                <w:tcPr>
                  <w:tcW w:w="1935"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BOD</w:t>
                  </w:r>
                  <w:r>
                    <w:rPr>
                      <w:rFonts w:ascii="Times New Roman" w:hAnsi="Times New Roman" w:eastAsia="宋体" w:cs="Times New Roman"/>
                      <w:szCs w:val="21"/>
                      <w:vertAlign w:val="subscript"/>
                    </w:rPr>
                    <w:t>5</w:t>
                  </w:r>
                </w:p>
              </w:tc>
              <w:tc>
                <w:tcPr>
                  <w:tcW w:w="2423" w:type="dxa"/>
                  <w:vMerge w:val="continue"/>
                  <w:vAlign w:val="center"/>
                </w:tcPr>
                <w:p>
                  <w:pPr>
                    <w:rPr>
                      <w:rFonts w:ascii="Times New Roman" w:hAnsi="Times New Roman" w:eastAsia="宋体" w:cs="Times New Roman"/>
                      <w:szCs w:val="21"/>
                    </w:rPr>
                  </w:pPr>
                </w:p>
              </w:tc>
              <w:tc>
                <w:tcPr>
                  <w:tcW w:w="2105"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3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1334" w:type="dxa"/>
                  <w:vMerge w:val="continue"/>
                  <w:vAlign w:val="center"/>
                </w:tcPr>
                <w:p>
                  <w:pPr>
                    <w:rPr>
                      <w:rFonts w:ascii="Times New Roman" w:hAnsi="Times New Roman" w:eastAsia="宋体" w:cs="Times New Roman"/>
                      <w:szCs w:val="21"/>
                    </w:rPr>
                  </w:pPr>
                </w:p>
              </w:tc>
              <w:tc>
                <w:tcPr>
                  <w:tcW w:w="1935"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SS</w:t>
                  </w:r>
                </w:p>
              </w:tc>
              <w:tc>
                <w:tcPr>
                  <w:tcW w:w="2423" w:type="dxa"/>
                  <w:vMerge w:val="continue"/>
                  <w:vAlign w:val="center"/>
                </w:tcPr>
                <w:p>
                  <w:pPr>
                    <w:rPr>
                      <w:rFonts w:ascii="Times New Roman" w:hAnsi="Times New Roman" w:eastAsia="宋体" w:cs="Times New Roman"/>
                      <w:szCs w:val="21"/>
                    </w:rPr>
                  </w:pPr>
                </w:p>
              </w:tc>
              <w:tc>
                <w:tcPr>
                  <w:tcW w:w="2105"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3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1334" w:type="dxa"/>
                  <w:vMerge w:val="continue"/>
                  <w:vAlign w:val="center"/>
                </w:tcPr>
                <w:p>
                  <w:pPr>
                    <w:rPr>
                      <w:rFonts w:ascii="Times New Roman" w:hAnsi="Times New Roman" w:eastAsia="宋体" w:cs="Times New Roman"/>
                      <w:szCs w:val="21"/>
                    </w:rPr>
                  </w:pPr>
                </w:p>
              </w:tc>
              <w:tc>
                <w:tcPr>
                  <w:tcW w:w="1935" w:type="dxa"/>
                  <w:vAlign w:val="center"/>
                </w:tcPr>
                <w:p>
                  <w:pPr>
                    <w:adjustRightInd w:val="0"/>
                    <w:snapToGrid w:val="0"/>
                    <w:jc w:val="center"/>
                    <w:rPr>
                      <w:rFonts w:ascii="Times New Roman" w:hAnsi="Times New Roman" w:eastAsia="宋体" w:cs="Times New Roman"/>
                      <w:szCs w:val="21"/>
                    </w:rPr>
                  </w:pPr>
                  <w:r>
                    <w:rPr>
                      <w:rFonts w:ascii="Times New Roman" w:hAnsi="宋体" w:eastAsia="宋体" w:cs="Times New Roman"/>
                      <w:szCs w:val="21"/>
                    </w:rPr>
                    <w:t>氨氮</w:t>
                  </w:r>
                </w:p>
              </w:tc>
              <w:tc>
                <w:tcPr>
                  <w:tcW w:w="2423" w:type="dxa"/>
                  <w:vMerge w:val="continue"/>
                  <w:vAlign w:val="center"/>
                </w:tcPr>
                <w:p>
                  <w:pPr>
                    <w:rPr>
                      <w:rFonts w:ascii="Times New Roman" w:hAnsi="Times New Roman" w:eastAsia="宋体" w:cs="Times New Roman"/>
                      <w:szCs w:val="21"/>
                    </w:rPr>
                  </w:pPr>
                </w:p>
              </w:tc>
              <w:tc>
                <w:tcPr>
                  <w:tcW w:w="2105"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3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1334" w:type="dxa"/>
                  <w:vMerge w:val="continue"/>
                  <w:vAlign w:val="center"/>
                </w:tcPr>
                <w:p>
                  <w:pPr>
                    <w:rPr>
                      <w:rFonts w:ascii="Times New Roman" w:hAnsi="Times New Roman" w:eastAsia="宋体" w:cs="Times New Roman"/>
                      <w:szCs w:val="21"/>
                    </w:rPr>
                  </w:pPr>
                </w:p>
              </w:tc>
              <w:tc>
                <w:tcPr>
                  <w:tcW w:w="1935"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动植物油</w:t>
                  </w:r>
                </w:p>
              </w:tc>
              <w:tc>
                <w:tcPr>
                  <w:tcW w:w="2423" w:type="dxa"/>
                  <w:vMerge w:val="continue"/>
                  <w:vAlign w:val="center"/>
                </w:tcPr>
                <w:p>
                  <w:pPr>
                    <w:rPr>
                      <w:rFonts w:ascii="Times New Roman" w:hAnsi="Times New Roman" w:eastAsia="宋体" w:cs="Times New Roman"/>
                      <w:szCs w:val="21"/>
                    </w:rPr>
                  </w:pPr>
                </w:p>
              </w:tc>
              <w:tc>
                <w:tcPr>
                  <w:tcW w:w="2105"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pPr>
              <w:adjustRightInd w:val="0"/>
              <w:snapToGrid w:val="0"/>
              <w:spacing w:before="156" w:beforeLines="50" w:line="360" w:lineRule="auto"/>
              <w:jc w:val="center"/>
              <w:rPr>
                <w:rFonts w:ascii="Times New Roman" w:hAnsi="Times New Roman" w:eastAsia="宋体" w:cs="Times New Roman"/>
                <w:b/>
                <w:bCs/>
                <w:szCs w:val="21"/>
              </w:rPr>
            </w:pPr>
            <w:r>
              <w:rPr>
                <w:rFonts w:ascii="Times New Roman" w:hAnsi="Times New Roman" w:eastAsia="宋体" w:cs="Times New Roman"/>
                <w:b/>
                <w:bCs/>
                <w:szCs w:val="21"/>
              </w:rPr>
              <w:t>表7-</w:t>
            </w:r>
            <w:r>
              <w:rPr>
                <w:rFonts w:hint="eastAsia" w:ascii="Times New Roman" w:hAnsi="Times New Roman" w:eastAsia="宋体" w:cs="Times New Roman"/>
                <w:b/>
                <w:bCs/>
                <w:szCs w:val="21"/>
              </w:rPr>
              <w:t>11</w:t>
            </w:r>
            <w:r>
              <w:rPr>
                <w:rFonts w:ascii="Times New Roman" w:hAnsi="Times New Roman" w:eastAsia="宋体" w:cs="Times New Roman"/>
                <w:b/>
                <w:bCs/>
                <w:szCs w:val="21"/>
              </w:rPr>
              <w:t xml:space="preserve"> 废水污染物排放信息表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244"/>
              <w:gridCol w:w="1747"/>
              <w:gridCol w:w="2551"/>
              <w:gridCol w:w="2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9" w:type="dxa"/>
                  <w:vAlign w:val="center"/>
                </w:tcPr>
                <w:p>
                  <w:pPr>
                    <w:adjustRightInd w:val="0"/>
                    <w:snapToGrid w:val="0"/>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序号</w:t>
                  </w:r>
                </w:p>
              </w:tc>
              <w:tc>
                <w:tcPr>
                  <w:tcW w:w="1244" w:type="dxa"/>
                  <w:vAlign w:val="center"/>
                </w:tcPr>
                <w:p>
                  <w:pPr>
                    <w:adjustRightInd w:val="0"/>
                    <w:snapToGrid w:val="0"/>
                    <w:spacing w:line="320" w:lineRule="exact"/>
                    <w:jc w:val="center"/>
                    <w:rPr>
                      <w:rFonts w:ascii="Times New Roman" w:hAnsi="Times New Roman" w:eastAsia="宋体" w:cs="Times New Roman"/>
                      <w:szCs w:val="21"/>
                    </w:rPr>
                  </w:pPr>
                  <w:r>
                    <w:rPr>
                      <w:rFonts w:ascii="Times New Roman" w:hAnsi="Times New Roman" w:eastAsia="宋体" w:cs="Times New Roman"/>
                      <w:szCs w:val="21"/>
                    </w:rPr>
                    <w:t>排放口编号</w:t>
                  </w:r>
                </w:p>
              </w:tc>
              <w:tc>
                <w:tcPr>
                  <w:tcW w:w="1747" w:type="dxa"/>
                  <w:vAlign w:val="center"/>
                </w:tcPr>
                <w:p>
                  <w:pPr>
                    <w:adjustRightInd w:val="0"/>
                    <w:snapToGrid w:val="0"/>
                    <w:spacing w:line="320" w:lineRule="exact"/>
                    <w:jc w:val="center"/>
                    <w:rPr>
                      <w:rFonts w:ascii="Times New Roman" w:hAnsi="Times New Roman" w:eastAsia="宋体" w:cs="Times New Roman"/>
                      <w:szCs w:val="21"/>
                    </w:rPr>
                  </w:pPr>
                  <w:r>
                    <w:rPr>
                      <w:rFonts w:ascii="Times New Roman" w:hAnsi="Times New Roman" w:eastAsia="宋体" w:cs="Times New Roman"/>
                      <w:szCs w:val="21"/>
                    </w:rPr>
                    <w:t>污染物种类</w:t>
                  </w:r>
                </w:p>
              </w:tc>
              <w:tc>
                <w:tcPr>
                  <w:tcW w:w="2551" w:type="dxa"/>
                  <w:vAlign w:val="center"/>
                </w:tcPr>
                <w:p>
                  <w:pPr>
                    <w:adjustRightInd w:val="0"/>
                    <w:snapToGrid w:val="0"/>
                    <w:spacing w:line="320" w:lineRule="exact"/>
                    <w:jc w:val="center"/>
                    <w:rPr>
                      <w:rFonts w:ascii="Times New Roman" w:hAnsi="Times New Roman" w:eastAsia="宋体" w:cs="Times New Roman"/>
                      <w:szCs w:val="21"/>
                    </w:rPr>
                  </w:pPr>
                  <w:r>
                    <w:rPr>
                      <w:rFonts w:ascii="Times New Roman" w:hAnsi="Times New Roman" w:eastAsia="宋体" w:cs="Times New Roman"/>
                      <w:szCs w:val="21"/>
                    </w:rPr>
                    <w:t>排放浓度（mg/L）</w:t>
                  </w:r>
                </w:p>
              </w:tc>
              <w:tc>
                <w:tcPr>
                  <w:tcW w:w="2062" w:type="dxa"/>
                  <w:vAlign w:val="center"/>
                </w:tcPr>
                <w:p>
                  <w:pPr>
                    <w:adjustRightInd w:val="0"/>
                    <w:snapToGrid w:val="0"/>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9" w:type="dxa"/>
                  <w:vMerge w:val="restart"/>
                  <w:vAlign w:val="center"/>
                </w:tcPr>
                <w:p>
                  <w:pPr>
                    <w:adjustRightInd w:val="0"/>
                    <w:snapToGrid w:val="0"/>
                    <w:spacing w:line="320" w:lineRule="exact"/>
                    <w:jc w:val="center"/>
                    <w:rPr>
                      <w:rFonts w:ascii="Times New Roman" w:hAnsi="Times New Roman" w:eastAsia="宋体" w:cs="Times New Roman"/>
                      <w:szCs w:val="21"/>
                    </w:rPr>
                  </w:pPr>
                  <w:r>
                    <w:rPr>
                      <w:rFonts w:ascii="Times New Roman" w:hAnsi="Times New Roman" w:eastAsia="宋体" w:cs="Times New Roman"/>
                      <w:szCs w:val="21"/>
                    </w:rPr>
                    <w:t>1</w:t>
                  </w:r>
                </w:p>
              </w:tc>
              <w:tc>
                <w:tcPr>
                  <w:tcW w:w="1244" w:type="dxa"/>
                  <w:vMerge w:val="restart"/>
                  <w:vAlign w:val="center"/>
                </w:tcPr>
                <w:p>
                  <w:pPr>
                    <w:adjustRightInd w:val="0"/>
                    <w:snapToGrid w:val="0"/>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DW001</w:t>
                  </w:r>
                </w:p>
              </w:tc>
              <w:tc>
                <w:tcPr>
                  <w:tcW w:w="1747" w:type="dxa"/>
                  <w:vAlign w:val="center"/>
                </w:tcPr>
                <w:p>
                  <w:pPr>
                    <w:adjustRightInd w:val="0"/>
                    <w:snapToGrid w:val="0"/>
                    <w:spacing w:line="320" w:lineRule="exact"/>
                    <w:jc w:val="center"/>
                    <w:rPr>
                      <w:rFonts w:ascii="Times New Roman" w:hAnsi="Times New Roman" w:eastAsia="宋体" w:cs="Times New Roman"/>
                      <w:szCs w:val="21"/>
                    </w:rPr>
                  </w:pPr>
                  <w:r>
                    <w:rPr>
                      <w:rFonts w:ascii="Times New Roman" w:hAnsi="Times New Roman" w:eastAsia="宋体" w:cs="Times New Roman"/>
                      <w:szCs w:val="21"/>
                    </w:rPr>
                    <w:t>COD</w:t>
                  </w:r>
                </w:p>
              </w:tc>
              <w:tc>
                <w:tcPr>
                  <w:tcW w:w="2551" w:type="dxa"/>
                  <w:vAlign w:val="center"/>
                </w:tcPr>
                <w:p>
                  <w:pPr>
                    <w:adjustRightInd w:val="0"/>
                    <w:snapToGrid w:val="0"/>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340</w:t>
                  </w:r>
                </w:p>
              </w:tc>
              <w:tc>
                <w:tcPr>
                  <w:tcW w:w="2062" w:type="dxa"/>
                  <w:vAlign w:val="center"/>
                </w:tcPr>
                <w:p>
                  <w:pPr>
                    <w:ind w:left="-13" w:leftChars="-50" w:right="-107" w:rightChars="-51" w:hanging="92" w:hangingChars="44"/>
                    <w:jc w:val="center"/>
                    <w:rPr>
                      <w:rFonts w:ascii="Times New Roman" w:hAnsi="Times New Roman" w:eastAsia="宋体" w:cs="Times New Roman"/>
                      <w:szCs w:val="24"/>
                    </w:rPr>
                  </w:pPr>
                  <w:r>
                    <w:rPr>
                      <w:rFonts w:ascii="Times New Roman" w:hAnsi="Times New Roman" w:cs="Times New Roman"/>
                      <w:szCs w:val="24"/>
                    </w:rPr>
                    <w:t>0.0653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9" w:type="dxa"/>
                  <w:vMerge w:val="continue"/>
                  <w:vAlign w:val="center"/>
                </w:tcPr>
                <w:p>
                  <w:pPr>
                    <w:adjustRightInd w:val="0"/>
                    <w:snapToGrid w:val="0"/>
                    <w:spacing w:line="320" w:lineRule="exact"/>
                    <w:jc w:val="center"/>
                    <w:rPr>
                      <w:rFonts w:ascii="Times New Roman" w:hAnsi="Times New Roman" w:eastAsia="宋体" w:cs="Times New Roman"/>
                      <w:szCs w:val="21"/>
                    </w:rPr>
                  </w:pPr>
                </w:p>
              </w:tc>
              <w:tc>
                <w:tcPr>
                  <w:tcW w:w="1244" w:type="dxa"/>
                  <w:vMerge w:val="continue"/>
                  <w:vAlign w:val="center"/>
                </w:tcPr>
                <w:p>
                  <w:pPr>
                    <w:adjustRightInd w:val="0"/>
                    <w:snapToGrid w:val="0"/>
                    <w:spacing w:line="320" w:lineRule="exact"/>
                    <w:jc w:val="center"/>
                    <w:rPr>
                      <w:rFonts w:ascii="Times New Roman" w:hAnsi="Times New Roman" w:eastAsia="宋体" w:cs="Times New Roman"/>
                      <w:szCs w:val="21"/>
                    </w:rPr>
                  </w:pPr>
                </w:p>
              </w:tc>
              <w:tc>
                <w:tcPr>
                  <w:tcW w:w="1747" w:type="dxa"/>
                  <w:vAlign w:val="center"/>
                </w:tcPr>
                <w:p>
                  <w:pPr>
                    <w:adjustRightInd w:val="0"/>
                    <w:snapToGrid w:val="0"/>
                    <w:spacing w:line="320" w:lineRule="exact"/>
                    <w:jc w:val="center"/>
                    <w:rPr>
                      <w:rFonts w:ascii="Times New Roman" w:hAnsi="Times New Roman" w:eastAsia="宋体" w:cs="Times New Roman"/>
                      <w:szCs w:val="21"/>
                    </w:rPr>
                  </w:pPr>
                  <w:r>
                    <w:rPr>
                      <w:rFonts w:ascii="Times New Roman" w:hAnsi="Times New Roman" w:eastAsia="宋体" w:cs="Times New Roman"/>
                      <w:szCs w:val="21"/>
                    </w:rPr>
                    <w:t>BOD</w:t>
                  </w:r>
                  <w:r>
                    <w:rPr>
                      <w:rFonts w:ascii="Times New Roman" w:hAnsi="Times New Roman" w:eastAsia="宋体" w:cs="Times New Roman"/>
                      <w:szCs w:val="21"/>
                      <w:vertAlign w:val="subscript"/>
                    </w:rPr>
                    <w:t>5</w:t>
                  </w:r>
                </w:p>
              </w:tc>
              <w:tc>
                <w:tcPr>
                  <w:tcW w:w="2551" w:type="dxa"/>
                  <w:vAlign w:val="center"/>
                </w:tcPr>
                <w:p>
                  <w:pPr>
                    <w:adjustRightInd w:val="0"/>
                    <w:snapToGrid w:val="0"/>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170</w:t>
                  </w:r>
                </w:p>
              </w:tc>
              <w:tc>
                <w:tcPr>
                  <w:tcW w:w="2062" w:type="dxa"/>
                  <w:vAlign w:val="center"/>
                </w:tcPr>
                <w:p>
                  <w:pPr>
                    <w:ind w:left="-13" w:leftChars="-50" w:right="-107" w:rightChars="-51" w:hanging="92" w:hangingChars="44"/>
                    <w:jc w:val="center"/>
                    <w:rPr>
                      <w:rFonts w:ascii="Times New Roman" w:hAnsi="Times New Roman" w:eastAsia="宋体" w:cs="Times New Roman"/>
                      <w:szCs w:val="24"/>
                    </w:rPr>
                  </w:pPr>
                  <w:r>
                    <w:rPr>
                      <w:rFonts w:ascii="Times New Roman" w:hAnsi="Times New Roman" w:cs="Times New Roman"/>
                      <w:szCs w:val="24"/>
                    </w:rPr>
                    <w:t>0.0326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9" w:type="dxa"/>
                  <w:vMerge w:val="continue"/>
                  <w:vAlign w:val="center"/>
                </w:tcPr>
                <w:p>
                  <w:pPr>
                    <w:adjustRightInd w:val="0"/>
                    <w:snapToGrid w:val="0"/>
                    <w:spacing w:line="320" w:lineRule="exact"/>
                    <w:jc w:val="center"/>
                    <w:rPr>
                      <w:rFonts w:ascii="Times New Roman" w:hAnsi="Times New Roman" w:eastAsia="宋体" w:cs="Times New Roman"/>
                      <w:szCs w:val="21"/>
                    </w:rPr>
                  </w:pPr>
                </w:p>
              </w:tc>
              <w:tc>
                <w:tcPr>
                  <w:tcW w:w="1244" w:type="dxa"/>
                  <w:vMerge w:val="continue"/>
                  <w:vAlign w:val="center"/>
                </w:tcPr>
                <w:p>
                  <w:pPr>
                    <w:adjustRightInd w:val="0"/>
                    <w:snapToGrid w:val="0"/>
                    <w:spacing w:line="320" w:lineRule="exact"/>
                    <w:jc w:val="center"/>
                    <w:rPr>
                      <w:rFonts w:ascii="Times New Roman" w:hAnsi="Times New Roman" w:eastAsia="宋体" w:cs="Times New Roman"/>
                      <w:szCs w:val="21"/>
                    </w:rPr>
                  </w:pPr>
                </w:p>
              </w:tc>
              <w:tc>
                <w:tcPr>
                  <w:tcW w:w="1747" w:type="dxa"/>
                  <w:vAlign w:val="center"/>
                </w:tcPr>
                <w:p>
                  <w:pPr>
                    <w:adjustRightInd w:val="0"/>
                    <w:snapToGrid w:val="0"/>
                    <w:spacing w:line="320" w:lineRule="exact"/>
                    <w:jc w:val="center"/>
                    <w:rPr>
                      <w:rFonts w:ascii="Times New Roman" w:hAnsi="Times New Roman" w:eastAsia="宋体" w:cs="Times New Roman"/>
                      <w:szCs w:val="21"/>
                    </w:rPr>
                  </w:pPr>
                  <w:r>
                    <w:rPr>
                      <w:rFonts w:ascii="Times New Roman" w:hAnsi="Times New Roman" w:eastAsia="宋体" w:cs="Times New Roman"/>
                      <w:szCs w:val="21"/>
                    </w:rPr>
                    <w:t>NH</w:t>
                  </w:r>
                  <w:r>
                    <w:rPr>
                      <w:rFonts w:ascii="Times New Roman" w:hAnsi="Times New Roman" w:eastAsia="宋体" w:cs="Times New Roman"/>
                      <w:szCs w:val="21"/>
                      <w:vertAlign w:val="subscript"/>
                    </w:rPr>
                    <w:t>3</w:t>
                  </w:r>
                  <w:r>
                    <w:rPr>
                      <w:rFonts w:ascii="Times New Roman" w:hAnsi="Times New Roman" w:eastAsia="宋体" w:cs="Times New Roman"/>
                      <w:szCs w:val="21"/>
                    </w:rPr>
                    <w:t>-N</w:t>
                  </w:r>
                </w:p>
              </w:tc>
              <w:tc>
                <w:tcPr>
                  <w:tcW w:w="2551" w:type="dxa"/>
                  <w:vAlign w:val="center"/>
                </w:tcPr>
                <w:p>
                  <w:pPr>
                    <w:adjustRightInd w:val="0"/>
                    <w:snapToGrid w:val="0"/>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45</w:t>
                  </w:r>
                </w:p>
              </w:tc>
              <w:tc>
                <w:tcPr>
                  <w:tcW w:w="2062" w:type="dxa"/>
                  <w:vAlign w:val="center"/>
                </w:tcPr>
                <w:p>
                  <w:pPr>
                    <w:ind w:left="-13" w:leftChars="-50" w:right="-107" w:rightChars="-51" w:hanging="92" w:hangingChars="44"/>
                    <w:jc w:val="center"/>
                    <w:rPr>
                      <w:rFonts w:ascii="Times New Roman" w:hAnsi="Times New Roman" w:eastAsia="宋体" w:cs="Times New Roman"/>
                      <w:szCs w:val="24"/>
                    </w:rPr>
                  </w:pPr>
                  <w:r>
                    <w:rPr>
                      <w:rFonts w:hint="eastAsia" w:ascii="Times New Roman" w:hAnsi="Times New Roman" w:eastAsia="宋体" w:cs="Times New Roman"/>
                      <w:kern w:val="0"/>
                      <w:szCs w:val="24"/>
                      <w:lang w:bidi="ar"/>
                    </w:rPr>
                    <w:t>0.0086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9" w:type="dxa"/>
                  <w:vMerge w:val="continue"/>
                  <w:vAlign w:val="center"/>
                </w:tcPr>
                <w:p>
                  <w:pPr>
                    <w:adjustRightInd w:val="0"/>
                    <w:snapToGrid w:val="0"/>
                    <w:spacing w:line="320" w:lineRule="exact"/>
                    <w:jc w:val="center"/>
                    <w:rPr>
                      <w:rFonts w:ascii="Times New Roman" w:hAnsi="Times New Roman" w:eastAsia="宋体" w:cs="Times New Roman"/>
                      <w:szCs w:val="21"/>
                    </w:rPr>
                  </w:pPr>
                </w:p>
              </w:tc>
              <w:tc>
                <w:tcPr>
                  <w:tcW w:w="1244" w:type="dxa"/>
                  <w:vMerge w:val="continue"/>
                  <w:vAlign w:val="center"/>
                </w:tcPr>
                <w:p>
                  <w:pPr>
                    <w:adjustRightInd w:val="0"/>
                    <w:snapToGrid w:val="0"/>
                    <w:spacing w:line="320" w:lineRule="exact"/>
                    <w:jc w:val="center"/>
                    <w:rPr>
                      <w:rFonts w:ascii="Times New Roman" w:hAnsi="Times New Roman" w:eastAsia="宋体" w:cs="Times New Roman"/>
                      <w:szCs w:val="21"/>
                    </w:rPr>
                  </w:pPr>
                </w:p>
              </w:tc>
              <w:tc>
                <w:tcPr>
                  <w:tcW w:w="1747" w:type="dxa"/>
                  <w:vAlign w:val="center"/>
                </w:tcPr>
                <w:p>
                  <w:pPr>
                    <w:adjustRightInd w:val="0"/>
                    <w:snapToGrid w:val="0"/>
                    <w:spacing w:line="320" w:lineRule="exact"/>
                    <w:jc w:val="center"/>
                    <w:rPr>
                      <w:rFonts w:ascii="Times New Roman" w:hAnsi="Times New Roman" w:eastAsia="宋体" w:cs="Times New Roman"/>
                      <w:szCs w:val="21"/>
                    </w:rPr>
                  </w:pPr>
                  <w:r>
                    <w:rPr>
                      <w:rFonts w:ascii="Times New Roman" w:hAnsi="Times New Roman" w:eastAsia="宋体" w:cs="Times New Roman"/>
                      <w:szCs w:val="21"/>
                    </w:rPr>
                    <w:t>SS</w:t>
                  </w:r>
                </w:p>
              </w:tc>
              <w:tc>
                <w:tcPr>
                  <w:tcW w:w="2551" w:type="dxa"/>
                  <w:vAlign w:val="center"/>
                </w:tcPr>
                <w:p>
                  <w:pPr>
                    <w:adjustRightInd w:val="0"/>
                    <w:snapToGrid w:val="0"/>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200</w:t>
                  </w:r>
                </w:p>
              </w:tc>
              <w:tc>
                <w:tcPr>
                  <w:tcW w:w="2062" w:type="dxa"/>
                  <w:vAlign w:val="center"/>
                </w:tcPr>
                <w:p>
                  <w:pPr>
                    <w:ind w:left="-13" w:leftChars="-50" w:right="-107" w:rightChars="-51" w:hanging="92" w:hangingChars="44"/>
                    <w:jc w:val="center"/>
                    <w:rPr>
                      <w:rFonts w:ascii="Times New Roman" w:hAnsi="Times New Roman" w:eastAsia="宋体" w:cs="Times New Roman"/>
                      <w:kern w:val="0"/>
                      <w:szCs w:val="24"/>
                      <w:lang w:bidi="ar"/>
                    </w:rPr>
                  </w:pPr>
                  <w:r>
                    <w:rPr>
                      <w:rFonts w:ascii="Times New Roman" w:hAnsi="Times New Roman" w:eastAsia="宋体" w:cs="Times New Roman"/>
                      <w:kern w:val="0"/>
                      <w:szCs w:val="24"/>
                      <w:lang w:bidi="ar"/>
                    </w:rPr>
                    <w:t>0.0384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9" w:type="dxa"/>
                  <w:vMerge w:val="continue"/>
                  <w:vAlign w:val="center"/>
                </w:tcPr>
                <w:p>
                  <w:pPr>
                    <w:adjustRightInd w:val="0"/>
                    <w:snapToGrid w:val="0"/>
                    <w:spacing w:line="320" w:lineRule="exact"/>
                    <w:jc w:val="center"/>
                    <w:rPr>
                      <w:rFonts w:ascii="Times New Roman" w:hAnsi="Times New Roman" w:eastAsia="宋体" w:cs="Times New Roman"/>
                      <w:szCs w:val="21"/>
                    </w:rPr>
                  </w:pPr>
                </w:p>
              </w:tc>
              <w:tc>
                <w:tcPr>
                  <w:tcW w:w="1244" w:type="dxa"/>
                  <w:vMerge w:val="continue"/>
                  <w:vAlign w:val="center"/>
                </w:tcPr>
                <w:p>
                  <w:pPr>
                    <w:adjustRightInd w:val="0"/>
                    <w:snapToGrid w:val="0"/>
                    <w:spacing w:line="320" w:lineRule="exact"/>
                    <w:jc w:val="center"/>
                    <w:rPr>
                      <w:rFonts w:ascii="Times New Roman" w:hAnsi="Times New Roman" w:eastAsia="宋体" w:cs="Times New Roman"/>
                      <w:szCs w:val="21"/>
                    </w:rPr>
                  </w:pPr>
                </w:p>
              </w:tc>
              <w:tc>
                <w:tcPr>
                  <w:tcW w:w="1747" w:type="dxa"/>
                  <w:vAlign w:val="center"/>
                </w:tcPr>
                <w:p>
                  <w:pPr>
                    <w:adjustRightInd w:val="0"/>
                    <w:snapToGrid w:val="0"/>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动植物油</w:t>
                  </w:r>
                </w:p>
              </w:tc>
              <w:tc>
                <w:tcPr>
                  <w:tcW w:w="2551" w:type="dxa"/>
                  <w:vAlign w:val="center"/>
                </w:tcPr>
                <w:p>
                  <w:pPr>
                    <w:adjustRightInd w:val="0"/>
                    <w:snapToGrid w:val="0"/>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w:t>
                  </w:r>
                </w:p>
              </w:tc>
              <w:tc>
                <w:tcPr>
                  <w:tcW w:w="2062" w:type="dxa"/>
                  <w:vAlign w:val="center"/>
                </w:tcPr>
                <w:p>
                  <w:pPr>
                    <w:ind w:left="-13" w:leftChars="-50" w:right="-107" w:rightChars="-51" w:hanging="92" w:hangingChars="44"/>
                    <w:jc w:val="center"/>
                    <w:rPr>
                      <w:rFonts w:ascii="Times New Roman" w:hAnsi="Times New Roman" w:eastAsia="宋体" w:cs="Times New Roman"/>
                      <w:szCs w:val="24"/>
                    </w:rPr>
                  </w:pPr>
                  <w:r>
                    <w:rPr>
                      <w:rFonts w:ascii="Times New Roman" w:hAnsi="Times New Roman" w:eastAsia="宋体" w:cs="Times New Roman"/>
                      <w:kern w:val="0"/>
                      <w:szCs w:val="24"/>
                      <w:lang w:bidi="ar"/>
                    </w:rPr>
                    <w:t>0.0019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933" w:type="dxa"/>
                  <w:gridSpan w:val="2"/>
                  <w:vMerge w:val="restart"/>
                  <w:vAlign w:val="center"/>
                </w:tcPr>
                <w:p>
                  <w:pPr>
                    <w:adjustRightInd w:val="0"/>
                    <w:snapToGrid w:val="0"/>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全厂排放口合计</w:t>
                  </w:r>
                </w:p>
              </w:tc>
              <w:tc>
                <w:tcPr>
                  <w:tcW w:w="4298" w:type="dxa"/>
                  <w:gridSpan w:val="2"/>
                  <w:vAlign w:val="center"/>
                </w:tcPr>
                <w:p>
                  <w:pPr>
                    <w:adjustRightInd w:val="0"/>
                    <w:snapToGrid w:val="0"/>
                    <w:spacing w:line="320" w:lineRule="exact"/>
                    <w:jc w:val="center"/>
                    <w:rPr>
                      <w:rFonts w:ascii="Times New Roman" w:hAnsi="Times New Roman" w:eastAsia="宋体" w:cs="Times New Roman"/>
                      <w:szCs w:val="21"/>
                    </w:rPr>
                  </w:pPr>
                  <w:r>
                    <w:rPr>
                      <w:rFonts w:ascii="Times New Roman" w:hAnsi="Times New Roman" w:eastAsia="宋体" w:cs="Times New Roman"/>
                      <w:szCs w:val="21"/>
                    </w:rPr>
                    <w:t>COD</w:t>
                  </w:r>
                </w:p>
              </w:tc>
              <w:tc>
                <w:tcPr>
                  <w:tcW w:w="2062" w:type="dxa"/>
                  <w:vAlign w:val="center"/>
                </w:tcPr>
                <w:p>
                  <w:pPr>
                    <w:ind w:left="-13" w:leftChars="-50" w:right="-107" w:rightChars="-51" w:hanging="92" w:hangingChars="44"/>
                    <w:jc w:val="center"/>
                    <w:rPr>
                      <w:rFonts w:ascii="Times New Roman" w:hAnsi="Times New Roman" w:eastAsia="宋体" w:cs="Times New Roman"/>
                      <w:szCs w:val="24"/>
                    </w:rPr>
                  </w:pPr>
                  <w:r>
                    <w:rPr>
                      <w:rFonts w:ascii="Times New Roman" w:hAnsi="Times New Roman" w:cs="Times New Roman"/>
                      <w:szCs w:val="24"/>
                    </w:rPr>
                    <w:t>0.0653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933" w:type="dxa"/>
                  <w:gridSpan w:val="2"/>
                  <w:vMerge w:val="continue"/>
                  <w:vAlign w:val="center"/>
                </w:tcPr>
                <w:p>
                  <w:pPr>
                    <w:adjustRightInd w:val="0"/>
                    <w:snapToGrid w:val="0"/>
                    <w:spacing w:line="320" w:lineRule="exact"/>
                    <w:jc w:val="center"/>
                    <w:rPr>
                      <w:rFonts w:ascii="Times New Roman" w:hAnsi="Times New Roman" w:eastAsia="宋体" w:cs="Times New Roman"/>
                      <w:szCs w:val="21"/>
                    </w:rPr>
                  </w:pPr>
                </w:p>
              </w:tc>
              <w:tc>
                <w:tcPr>
                  <w:tcW w:w="4298" w:type="dxa"/>
                  <w:gridSpan w:val="2"/>
                  <w:vAlign w:val="center"/>
                </w:tcPr>
                <w:p>
                  <w:pPr>
                    <w:adjustRightInd w:val="0"/>
                    <w:snapToGrid w:val="0"/>
                    <w:spacing w:line="320" w:lineRule="exact"/>
                    <w:jc w:val="center"/>
                    <w:rPr>
                      <w:rFonts w:ascii="Times New Roman" w:hAnsi="Times New Roman" w:eastAsia="宋体" w:cs="Times New Roman"/>
                      <w:szCs w:val="21"/>
                    </w:rPr>
                  </w:pPr>
                  <w:r>
                    <w:rPr>
                      <w:rFonts w:ascii="Times New Roman" w:hAnsi="Times New Roman" w:eastAsia="宋体" w:cs="Times New Roman"/>
                      <w:szCs w:val="21"/>
                    </w:rPr>
                    <w:t>BOD</w:t>
                  </w:r>
                  <w:r>
                    <w:rPr>
                      <w:rFonts w:ascii="Times New Roman" w:hAnsi="Times New Roman" w:eastAsia="宋体" w:cs="Times New Roman"/>
                      <w:szCs w:val="21"/>
                      <w:vertAlign w:val="subscript"/>
                    </w:rPr>
                    <w:t>5</w:t>
                  </w:r>
                </w:p>
              </w:tc>
              <w:tc>
                <w:tcPr>
                  <w:tcW w:w="2062" w:type="dxa"/>
                  <w:vAlign w:val="center"/>
                </w:tcPr>
                <w:p>
                  <w:pPr>
                    <w:ind w:left="-13" w:leftChars="-50" w:right="-107" w:rightChars="-51" w:hanging="92" w:hangingChars="44"/>
                    <w:jc w:val="center"/>
                    <w:rPr>
                      <w:rFonts w:ascii="Times New Roman" w:hAnsi="Times New Roman" w:eastAsia="宋体" w:cs="Times New Roman"/>
                      <w:szCs w:val="24"/>
                    </w:rPr>
                  </w:pPr>
                  <w:r>
                    <w:rPr>
                      <w:rFonts w:ascii="Times New Roman" w:hAnsi="Times New Roman" w:cs="Times New Roman"/>
                      <w:szCs w:val="24"/>
                    </w:rPr>
                    <w:t>0.0326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933" w:type="dxa"/>
                  <w:gridSpan w:val="2"/>
                  <w:vMerge w:val="continue"/>
                  <w:vAlign w:val="center"/>
                </w:tcPr>
                <w:p>
                  <w:pPr>
                    <w:adjustRightInd w:val="0"/>
                    <w:snapToGrid w:val="0"/>
                    <w:spacing w:line="320" w:lineRule="exact"/>
                    <w:jc w:val="center"/>
                    <w:rPr>
                      <w:rFonts w:ascii="Times New Roman" w:hAnsi="Times New Roman" w:eastAsia="宋体" w:cs="Times New Roman"/>
                      <w:szCs w:val="21"/>
                    </w:rPr>
                  </w:pPr>
                </w:p>
              </w:tc>
              <w:tc>
                <w:tcPr>
                  <w:tcW w:w="4298" w:type="dxa"/>
                  <w:gridSpan w:val="2"/>
                  <w:vAlign w:val="center"/>
                </w:tcPr>
                <w:p>
                  <w:pPr>
                    <w:adjustRightInd w:val="0"/>
                    <w:snapToGrid w:val="0"/>
                    <w:spacing w:line="320" w:lineRule="exact"/>
                    <w:jc w:val="center"/>
                    <w:rPr>
                      <w:rFonts w:ascii="Times New Roman" w:hAnsi="Times New Roman" w:eastAsia="宋体" w:cs="Times New Roman"/>
                      <w:szCs w:val="21"/>
                    </w:rPr>
                  </w:pPr>
                  <w:r>
                    <w:rPr>
                      <w:rFonts w:ascii="Times New Roman" w:hAnsi="Times New Roman" w:eastAsia="宋体" w:cs="Times New Roman"/>
                      <w:szCs w:val="21"/>
                    </w:rPr>
                    <w:t>NH</w:t>
                  </w:r>
                  <w:r>
                    <w:rPr>
                      <w:rFonts w:ascii="Times New Roman" w:hAnsi="Times New Roman" w:eastAsia="宋体" w:cs="Times New Roman"/>
                      <w:szCs w:val="21"/>
                      <w:vertAlign w:val="subscript"/>
                    </w:rPr>
                    <w:t>3</w:t>
                  </w:r>
                  <w:r>
                    <w:rPr>
                      <w:rFonts w:ascii="Times New Roman" w:hAnsi="Times New Roman" w:eastAsia="宋体" w:cs="Times New Roman"/>
                      <w:szCs w:val="21"/>
                    </w:rPr>
                    <w:t>-N</w:t>
                  </w:r>
                </w:p>
              </w:tc>
              <w:tc>
                <w:tcPr>
                  <w:tcW w:w="2062" w:type="dxa"/>
                  <w:vAlign w:val="center"/>
                </w:tcPr>
                <w:p>
                  <w:pPr>
                    <w:ind w:left="-13" w:leftChars="-50" w:right="-107" w:rightChars="-51" w:hanging="92" w:hangingChars="44"/>
                    <w:jc w:val="center"/>
                    <w:rPr>
                      <w:rFonts w:ascii="Times New Roman" w:hAnsi="Times New Roman" w:eastAsia="宋体" w:cs="Times New Roman"/>
                      <w:szCs w:val="24"/>
                    </w:rPr>
                  </w:pPr>
                  <w:r>
                    <w:rPr>
                      <w:rFonts w:hint="eastAsia" w:ascii="Times New Roman" w:hAnsi="Times New Roman" w:eastAsia="宋体" w:cs="Times New Roman"/>
                      <w:kern w:val="0"/>
                      <w:szCs w:val="24"/>
                      <w:lang w:bidi="ar"/>
                    </w:rPr>
                    <w:t>0.0086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933" w:type="dxa"/>
                  <w:gridSpan w:val="2"/>
                  <w:vMerge w:val="continue"/>
                  <w:vAlign w:val="center"/>
                </w:tcPr>
                <w:p>
                  <w:pPr>
                    <w:adjustRightInd w:val="0"/>
                    <w:snapToGrid w:val="0"/>
                    <w:spacing w:line="320" w:lineRule="exact"/>
                    <w:jc w:val="center"/>
                    <w:rPr>
                      <w:rFonts w:ascii="Times New Roman" w:hAnsi="Times New Roman" w:eastAsia="宋体" w:cs="Times New Roman"/>
                      <w:szCs w:val="21"/>
                    </w:rPr>
                  </w:pPr>
                </w:p>
              </w:tc>
              <w:tc>
                <w:tcPr>
                  <w:tcW w:w="4298" w:type="dxa"/>
                  <w:gridSpan w:val="2"/>
                  <w:vAlign w:val="center"/>
                </w:tcPr>
                <w:p>
                  <w:pPr>
                    <w:adjustRightInd w:val="0"/>
                    <w:snapToGrid w:val="0"/>
                    <w:spacing w:line="320" w:lineRule="exact"/>
                    <w:jc w:val="center"/>
                    <w:rPr>
                      <w:rFonts w:ascii="Times New Roman" w:hAnsi="Times New Roman" w:eastAsia="宋体" w:cs="Times New Roman"/>
                      <w:szCs w:val="21"/>
                    </w:rPr>
                  </w:pPr>
                  <w:r>
                    <w:rPr>
                      <w:rFonts w:ascii="Times New Roman" w:hAnsi="Times New Roman" w:eastAsia="宋体" w:cs="Times New Roman"/>
                      <w:szCs w:val="21"/>
                    </w:rPr>
                    <w:t>SS</w:t>
                  </w:r>
                </w:p>
              </w:tc>
              <w:tc>
                <w:tcPr>
                  <w:tcW w:w="2062" w:type="dxa"/>
                  <w:vAlign w:val="center"/>
                </w:tcPr>
                <w:p>
                  <w:pPr>
                    <w:ind w:left="-13" w:leftChars="-50" w:right="-107" w:rightChars="-51" w:hanging="92" w:hangingChars="44"/>
                    <w:jc w:val="center"/>
                    <w:rPr>
                      <w:rFonts w:ascii="Times New Roman" w:hAnsi="Times New Roman" w:eastAsia="宋体" w:cs="Times New Roman"/>
                      <w:kern w:val="0"/>
                      <w:szCs w:val="24"/>
                      <w:lang w:bidi="ar"/>
                    </w:rPr>
                  </w:pPr>
                  <w:r>
                    <w:rPr>
                      <w:rFonts w:ascii="Times New Roman" w:hAnsi="Times New Roman" w:eastAsia="宋体" w:cs="Times New Roman"/>
                      <w:kern w:val="0"/>
                      <w:szCs w:val="24"/>
                      <w:lang w:bidi="ar"/>
                    </w:rPr>
                    <w:t>0.0384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933" w:type="dxa"/>
                  <w:gridSpan w:val="2"/>
                  <w:vMerge w:val="continue"/>
                  <w:vAlign w:val="center"/>
                </w:tcPr>
                <w:p>
                  <w:pPr>
                    <w:adjustRightInd w:val="0"/>
                    <w:snapToGrid w:val="0"/>
                    <w:spacing w:line="320" w:lineRule="exact"/>
                    <w:jc w:val="center"/>
                    <w:rPr>
                      <w:rFonts w:ascii="Times New Roman" w:hAnsi="Times New Roman" w:eastAsia="宋体" w:cs="Times New Roman"/>
                      <w:szCs w:val="21"/>
                    </w:rPr>
                  </w:pPr>
                </w:p>
              </w:tc>
              <w:tc>
                <w:tcPr>
                  <w:tcW w:w="4298" w:type="dxa"/>
                  <w:gridSpan w:val="2"/>
                  <w:vAlign w:val="center"/>
                </w:tcPr>
                <w:p>
                  <w:pPr>
                    <w:adjustRightInd w:val="0"/>
                    <w:snapToGrid w:val="0"/>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动植物油</w:t>
                  </w:r>
                </w:p>
              </w:tc>
              <w:tc>
                <w:tcPr>
                  <w:tcW w:w="2062" w:type="dxa"/>
                  <w:vAlign w:val="center"/>
                </w:tcPr>
                <w:p>
                  <w:pPr>
                    <w:ind w:left="-13" w:leftChars="-50" w:right="-107" w:rightChars="-51" w:hanging="92" w:hangingChars="44"/>
                    <w:jc w:val="center"/>
                    <w:rPr>
                      <w:rFonts w:ascii="Times New Roman" w:hAnsi="Times New Roman" w:eastAsia="宋体" w:cs="Times New Roman"/>
                      <w:szCs w:val="24"/>
                    </w:rPr>
                  </w:pPr>
                  <w:r>
                    <w:rPr>
                      <w:rFonts w:ascii="Times New Roman" w:hAnsi="Times New Roman" w:eastAsia="宋体" w:cs="Times New Roman"/>
                      <w:kern w:val="0"/>
                      <w:szCs w:val="24"/>
                      <w:lang w:bidi="ar"/>
                    </w:rPr>
                    <w:t>0.0019</w:t>
                  </w:r>
                </w:p>
              </w:tc>
            </w:tr>
          </w:tbl>
          <w:p>
            <w:pPr>
              <w:adjustRightInd w:val="0"/>
              <w:snapToGrid w:val="0"/>
              <w:spacing w:before="156" w:beforeLines="50" w:line="360" w:lineRule="auto"/>
              <w:jc w:val="center"/>
              <w:rPr>
                <w:rFonts w:hint="eastAsia" w:ascii="Times New Roman" w:hAnsi="Times New Roman" w:eastAsia="宋体" w:cs="Times New Roman"/>
                <w:b/>
                <w:bCs/>
                <w:szCs w:val="21"/>
              </w:rPr>
            </w:pPr>
          </w:p>
          <w:p>
            <w:pPr>
              <w:adjustRightInd w:val="0"/>
              <w:snapToGrid w:val="0"/>
              <w:spacing w:before="156" w:beforeLines="50" w:line="360" w:lineRule="auto"/>
              <w:jc w:val="center"/>
              <w:rPr>
                <w:rFonts w:ascii="Times New Roman" w:hAnsi="Times New Roman" w:eastAsia="黑体" w:cs="Times New Roman"/>
                <w:sz w:val="24"/>
                <w:szCs w:val="24"/>
              </w:rPr>
            </w:pPr>
            <w:r>
              <w:rPr>
                <w:rFonts w:ascii="Times New Roman" w:hAnsi="Times New Roman" w:eastAsia="宋体" w:cs="Times New Roman"/>
                <w:b/>
                <w:bCs/>
                <w:szCs w:val="21"/>
              </w:rPr>
              <w:t>表7-1</w:t>
            </w:r>
            <w:r>
              <w:rPr>
                <w:rFonts w:hint="eastAsia" w:ascii="Times New Roman" w:hAnsi="Times New Roman" w:eastAsia="宋体" w:cs="Times New Roman"/>
                <w:b/>
                <w:bCs/>
                <w:szCs w:val="21"/>
              </w:rPr>
              <w:t>2</w:t>
            </w:r>
            <w:r>
              <w:rPr>
                <w:rFonts w:ascii="Times New Roman" w:hAnsi="Times New Roman" w:eastAsia="宋体" w:cs="Times New Roman"/>
                <w:b/>
                <w:bCs/>
                <w:szCs w:val="21"/>
              </w:rPr>
              <w:t xml:space="preserve"> 地表水环境影响评价自查表</w:t>
            </w:r>
          </w:p>
          <w:tbl>
            <w:tblPr>
              <w:tblStyle w:val="34"/>
              <w:tblW w:w="8324" w:type="dxa"/>
              <w:jc w:val="center"/>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5"/>
              <w:gridCol w:w="337"/>
              <w:gridCol w:w="1093"/>
              <w:gridCol w:w="973"/>
              <w:gridCol w:w="595"/>
              <w:gridCol w:w="428"/>
              <w:gridCol w:w="449"/>
              <w:gridCol w:w="671"/>
              <w:gridCol w:w="949"/>
              <w:gridCol w:w="395"/>
              <w:gridCol w:w="1164"/>
              <w:gridCol w:w="37"/>
              <w:gridCol w:w="330"/>
              <w:gridCol w:w="888"/>
            </w:tblGrid>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183" w:hRule="atLeast"/>
                <w:jc w:val="center"/>
              </w:trPr>
              <w:tc>
                <w:tcPr>
                  <w:tcW w:w="1430" w:type="dxa"/>
                  <w:gridSpan w:val="2"/>
                  <w:vAlign w:val="center"/>
                </w:tcPr>
                <w:p>
                  <w:pPr>
                    <w:rPr>
                      <w:rFonts w:ascii="宋体" w:hAnsi="Calibri" w:eastAsia="宋体" w:cs="宋体"/>
                      <w:kern w:val="0"/>
                      <w:sz w:val="18"/>
                      <w:szCs w:val="18"/>
                    </w:rPr>
                  </w:pPr>
                  <w:r>
                    <w:rPr>
                      <w:rFonts w:hint="eastAsia" w:ascii="宋体" w:hAnsi="Calibri" w:eastAsia="宋体" w:cs="宋体"/>
                      <w:kern w:val="0"/>
                      <w:sz w:val="18"/>
                      <w:szCs w:val="18"/>
                    </w:rPr>
                    <w:t>工作内容</w:t>
                  </w:r>
                </w:p>
              </w:tc>
              <w:tc>
                <w:tcPr>
                  <w:tcW w:w="6879" w:type="dxa"/>
                  <w:gridSpan w:val="11"/>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自查项目</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280" w:hRule="atLeast"/>
                <w:jc w:val="center"/>
              </w:trPr>
              <w:tc>
                <w:tcPr>
                  <w:tcW w:w="337" w:type="dxa"/>
                  <w:vMerge w:val="restart"/>
                  <w:vAlign w:val="center"/>
                </w:tcPr>
                <w:p>
                  <w:pPr>
                    <w:jc w:val="center"/>
                    <w:rPr>
                      <w:rFonts w:ascii="宋体" w:hAnsi="Calibri" w:eastAsia="宋体" w:cs="宋体"/>
                      <w:kern w:val="0"/>
                      <w:sz w:val="18"/>
                      <w:szCs w:val="18"/>
                    </w:rPr>
                  </w:pPr>
                  <w:r>
                    <w:rPr>
                      <w:rFonts w:ascii="Times New Roman" w:hAnsi="Times New Roman" w:eastAsia="宋体" w:cs="Times New Roman"/>
                      <w:kern w:val="0"/>
                      <w:sz w:val="18"/>
                      <w:szCs w:val="18"/>
                    </w:rPr>
                    <w:t>　</w:t>
                  </w:r>
                  <w:r>
                    <w:rPr>
                      <w:rFonts w:hint="eastAsia" w:ascii="宋体" w:hAnsi="Calibri" w:eastAsia="宋体" w:cs="宋体"/>
                      <w:kern w:val="0"/>
                      <w:sz w:val="18"/>
                      <w:szCs w:val="18"/>
                    </w:rPr>
                    <w:t>影响识别</w:t>
                  </w:r>
                </w:p>
              </w:tc>
              <w:tc>
                <w:tcPr>
                  <w:tcW w:w="1093" w:type="dxa"/>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影响类型</w:t>
                  </w:r>
                </w:p>
              </w:tc>
              <w:tc>
                <w:tcPr>
                  <w:tcW w:w="6879" w:type="dxa"/>
                  <w:gridSpan w:val="11"/>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水污染影响型</w:t>
                  </w:r>
                  <w:r>
                    <w:rPr>
                      <w:rFonts w:hint="eastAsia" w:ascii="宋体" w:hAnsi="Calibri" w:eastAsia="宋体" w:cs="宋体"/>
                      <w:b/>
                      <w:bCs/>
                      <w:kern w:val="0"/>
                      <w:sz w:val="18"/>
                      <w:szCs w:val="18"/>
                    </w:rPr>
                    <w:t xml:space="preserve"> </w:t>
                  </w:r>
                  <w:r>
                    <w:rPr>
                      <w:rFonts w:ascii="宋体" w:hAnsi="Calibri" w:eastAsia="宋体" w:cs="Times New Roman"/>
                      <w:szCs w:val="21"/>
                    </w:rPr>
                    <w:sym w:font="Wingdings" w:char="00FE"/>
                  </w:r>
                  <w:r>
                    <w:rPr>
                      <w:rFonts w:hint="eastAsia" w:ascii="Times New Roman" w:hAnsi="Times New Roman" w:eastAsia="宋体" w:cs="Times New Roman"/>
                      <w:kern w:val="0"/>
                      <w:sz w:val="18"/>
                      <w:szCs w:val="18"/>
                    </w:rPr>
                    <w:t>；</w:t>
                  </w:r>
                  <w:r>
                    <w:rPr>
                      <w:rFonts w:hint="eastAsia" w:ascii="宋体" w:hAnsi="Calibri" w:eastAsia="宋体" w:cs="宋体"/>
                      <w:kern w:val="0"/>
                      <w:sz w:val="18"/>
                      <w:szCs w:val="18"/>
                    </w:rPr>
                    <w:t>水又要素影响型 口</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888" w:hRule="atLeast"/>
                <w:jc w:val="center"/>
              </w:trPr>
              <w:tc>
                <w:tcPr>
                  <w:tcW w:w="337" w:type="dxa"/>
                  <w:vMerge w:val="continue"/>
                  <w:vAlign w:val="center"/>
                </w:tcPr>
                <w:p>
                  <w:pPr>
                    <w:rPr>
                      <w:rFonts w:ascii="Calibri" w:hAnsi="Calibri" w:eastAsia="宋体" w:cs="Times New Roman"/>
                      <w:szCs w:val="20"/>
                    </w:rPr>
                  </w:pPr>
                </w:p>
              </w:tc>
              <w:tc>
                <w:tcPr>
                  <w:tcW w:w="1093" w:type="dxa"/>
                  <w:vAlign w:val="center"/>
                </w:tcPr>
                <w:p>
                  <w:pPr>
                    <w:jc w:val="center"/>
                    <w:rPr>
                      <w:rFonts w:ascii="Times New Roman" w:hAnsi="Times New Roman" w:eastAsia="宋体" w:cs="Times New Roman"/>
                      <w:kern w:val="0"/>
                      <w:sz w:val="18"/>
                      <w:szCs w:val="18"/>
                    </w:rPr>
                  </w:pPr>
                  <w:r>
                    <w:rPr>
                      <w:rFonts w:hint="eastAsia" w:ascii="宋体" w:hAnsi="Calibri" w:eastAsia="宋体" w:cs="宋体"/>
                      <w:kern w:val="0"/>
                      <w:sz w:val="18"/>
                      <w:szCs w:val="18"/>
                    </w:rPr>
                    <w:t>水环境保护目标</w:t>
                  </w:r>
                </w:p>
              </w:tc>
              <w:tc>
                <w:tcPr>
                  <w:tcW w:w="6879" w:type="dxa"/>
                  <w:gridSpan w:val="11"/>
                  <w:vAlign w:val="center"/>
                </w:tcPr>
                <w:p>
                  <w:pPr>
                    <w:rPr>
                      <w:rFonts w:ascii="宋体" w:hAnsi="Calibri" w:eastAsia="宋体" w:cs="宋体"/>
                      <w:kern w:val="0"/>
                      <w:sz w:val="18"/>
                      <w:szCs w:val="18"/>
                    </w:rPr>
                  </w:pPr>
                  <w:r>
                    <w:rPr>
                      <w:rFonts w:hint="eastAsia" w:ascii="宋体" w:hAnsi="Calibri" w:eastAsia="宋体" w:cs="宋体"/>
                      <w:kern w:val="0"/>
                      <w:sz w:val="18"/>
                      <w:szCs w:val="18"/>
                    </w:rPr>
                    <w:t>饮用水水源保护区口；饮用水取水口口；涉水的自然保护区 口；重要湿地口；</w:t>
                  </w:r>
                </w:p>
                <w:p>
                  <w:pPr>
                    <w:rPr>
                      <w:rFonts w:ascii="宋体" w:hAnsi="Calibri" w:eastAsia="宋体" w:cs="宋体"/>
                      <w:kern w:val="0"/>
                      <w:sz w:val="18"/>
                      <w:szCs w:val="18"/>
                    </w:rPr>
                  </w:pPr>
                  <w:r>
                    <w:rPr>
                      <w:rFonts w:hint="eastAsia" w:ascii="宋体" w:hAnsi="Calibri" w:eastAsia="宋体" w:cs="宋体"/>
                      <w:kern w:val="0"/>
                      <w:sz w:val="18"/>
                      <w:szCs w:val="18"/>
                    </w:rPr>
                    <w:t>重点保护与珍稀水生生物的栖息地口；重要水生生物的自然产卵场及索饵场、越冬场和洄游通道、天然渔场等渔业水体口；涉水的风景名胜区口；其他口</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280" w:hRule="atLeast"/>
                <w:jc w:val="center"/>
              </w:trPr>
              <w:tc>
                <w:tcPr>
                  <w:tcW w:w="337" w:type="dxa"/>
                  <w:vMerge w:val="continue"/>
                </w:tcPr>
                <w:p>
                  <w:pPr>
                    <w:rPr>
                      <w:rFonts w:ascii="Calibri" w:hAnsi="Calibri" w:eastAsia="宋体" w:cs="Times New Roman"/>
                      <w:szCs w:val="20"/>
                    </w:rPr>
                  </w:pPr>
                </w:p>
              </w:tc>
              <w:tc>
                <w:tcPr>
                  <w:tcW w:w="1093" w:type="dxa"/>
                  <w:vMerge w:val="restart"/>
                  <w:vAlign w:val="center"/>
                </w:tcPr>
                <w:p>
                  <w:pPr>
                    <w:jc w:val="center"/>
                    <w:rPr>
                      <w:rFonts w:ascii="Times New Roman" w:hAnsi="Times New Roman" w:eastAsia="宋体" w:cs="Times New Roman"/>
                      <w:kern w:val="0"/>
                      <w:sz w:val="18"/>
                      <w:szCs w:val="18"/>
                    </w:rPr>
                  </w:pPr>
                  <w:r>
                    <w:rPr>
                      <w:rFonts w:hint="eastAsia" w:ascii="宋体" w:hAnsi="Calibri" w:eastAsia="宋体" w:cs="宋体"/>
                      <w:kern w:val="0"/>
                      <w:sz w:val="18"/>
                      <w:szCs w:val="18"/>
                    </w:rPr>
                    <w:t>影响途径</w:t>
                  </w:r>
                </w:p>
              </w:tc>
              <w:tc>
                <w:tcPr>
                  <w:tcW w:w="4065" w:type="dxa"/>
                  <w:gridSpan w:val="6"/>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水污染影响型</w:t>
                  </w:r>
                </w:p>
              </w:tc>
              <w:tc>
                <w:tcPr>
                  <w:tcW w:w="2814" w:type="dxa"/>
                  <w:gridSpan w:val="5"/>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水文要素紊影响型</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233" w:hRule="atLeast"/>
                <w:jc w:val="center"/>
              </w:trPr>
              <w:tc>
                <w:tcPr>
                  <w:tcW w:w="337" w:type="dxa"/>
                  <w:vMerge w:val="continue"/>
                </w:tcPr>
                <w:p>
                  <w:pPr>
                    <w:rPr>
                      <w:rFonts w:ascii="Calibri" w:hAnsi="Calibri" w:eastAsia="宋体" w:cs="Times New Roman"/>
                      <w:szCs w:val="20"/>
                    </w:rPr>
                  </w:pPr>
                </w:p>
              </w:tc>
              <w:tc>
                <w:tcPr>
                  <w:tcW w:w="1093" w:type="dxa"/>
                  <w:vMerge w:val="continue"/>
                  <w:vAlign w:val="center"/>
                </w:tcPr>
                <w:p>
                  <w:pPr>
                    <w:rPr>
                      <w:rFonts w:ascii="Calibri" w:hAnsi="Calibri" w:eastAsia="宋体" w:cs="Times New Roman"/>
                      <w:szCs w:val="20"/>
                    </w:rPr>
                  </w:pPr>
                </w:p>
              </w:tc>
              <w:tc>
                <w:tcPr>
                  <w:tcW w:w="4065" w:type="dxa"/>
                  <w:gridSpan w:val="6"/>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直接排放口；间接排放</w:t>
                  </w:r>
                  <w:r>
                    <w:rPr>
                      <w:rFonts w:ascii="宋体" w:hAnsi="Calibri" w:eastAsia="宋体" w:cs="Times New Roman"/>
                      <w:szCs w:val="21"/>
                    </w:rPr>
                    <w:sym w:font="Wingdings" w:char="00FE"/>
                  </w:r>
                  <w:r>
                    <w:rPr>
                      <w:rFonts w:hint="eastAsia" w:ascii="Times New Roman" w:hAnsi="Times New Roman" w:eastAsia="宋体" w:cs="Times New Roman"/>
                      <w:kern w:val="0"/>
                      <w:sz w:val="18"/>
                      <w:szCs w:val="18"/>
                    </w:rPr>
                    <w:t>；</w:t>
                  </w:r>
                  <w:r>
                    <w:rPr>
                      <w:rFonts w:hint="eastAsia" w:ascii="宋体" w:hAnsi="Calibri" w:eastAsia="宋体" w:cs="宋体"/>
                      <w:kern w:val="0"/>
                      <w:sz w:val="18"/>
                      <w:szCs w:val="18"/>
                    </w:rPr>
                    <w:t>其他口</w:t>
                  </w:r>
                </w:p>
              </w:tc>
              <w:tc>
                <w:tcPr>
                  <w:tcW w:w="2814" w:type="dxa"/>
                  <w:gridSpan w:val="5"/>
                  <w:vAlign w:val="center"/>
                </w:tcPr>
                <w:p>
                  <w:pPr>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水</w:t>
                  </w:r>
                  <w:r>
                    <w:rPr>
                      <w:rFonts w:hint="eastAsia" w:ascii="宋体" w:hAnsi="Calibri" w:eastAsia="宋体" w:cs="Times New Roman"/>
                      <w:kern w:val="0"/>
                      <w:sz w:val="18"/>
                      <w:szCs w:val="18"/>
                    </w:rPr>
                    <w:t>温口；径流口；水域面积口</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524" w:hRule="atLeast"/>
                <w:jc w:val="center"/>
              </w:trPr>
              <w:tc>
                <w:tcPr>
                  <w:tcW w:w="337" w:type="dxa"/>
                  <w:vMerge w:val="continue"/>
                </w:tcPr>
                <w:p>
                  <w:pPr>
                    <w:rPr>
                      <w:rFonts w:ascii="Calibri" w:hAnsi="Calibri" w:eastAsia="宋体" w:cs="Times New Roman"/>
                      <w:szCs w:val="20"/>
                    </w:rPr>
                  </w:pPr>
                </w:p>
              </w:tc>
              <w:tc>
                <w:tcPr>
                  <w:tcW w:w="1093" w:type="dxa"/>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影响因子</w:t>
                  </w:r>
                </w:p>
              </w:tc>
              <w:tc>
                <w:tcPr>
                  <w:tcW w:w="4065" w:type="dxa"/>
                  <w:gridSpan w:val="6"/>
                  <w:vAlign w:val="center"/>
                </w:tcPr>
                <w:p>
                  <w:pPr>
                    <w:rPr>
                      <w:rFonts w:ascii="宋体" w:hAnsi="Calibri" w:eastAsia="宋体" w:cs="宋体"/>
                      <w:kern w:val="0"/>
                      <w:sz w:val="18"/>
                      <w:szCs w:val="18"/>
                    </w:rPr>
                  </w:pPr>
                  <w:r>
                    <w:rPr>
                      <w:rFonts w:hint="eastAsia" w:ascii="宋体" w:hAnsi="Calibri" w:eastAsia="宋体" w:cs="宋体"/>
                      <w:kern w:val="0"/>
                      <w:sz w:val="18"/>
                      <w:szCs w:val="18"/>
                    </w:rPr>
                    <w:t>持久性污染物口</w:t>
                  </w:r>
                  <w:r>
                    <w:rPr>
                      <w:rFonts w:hint="eastAsia" w:ascii="Times New Roman" w:hAnsi="Times New Roman" w:eastAsia="宋体" w:cs="Times New Roman"/>
                      <w:kern w:val="0"/>
                      <w:sz w:val="18"/>
                      <w:szCs w:val="18"/>
                    </w:rPr>
                    <w:t>；</w:t>
                  </w:r>
                  <w:r>
                    <w:rPr>
                      <w:rFonts w:hint="eastAsia" w:ascii="宋体" w:hAnsi="Calibri" w:eastAsia="宋体" w:cs="宋体"/>
                      <w:kern w:val="0"/>
                      <w:sz w:val="18"/>
                      <w:szCs w:val="18"/>
                    </w:rPr>
                    <w:t>有毒有害污染物口</w:t>
                  </w:r>
                  <w:r>
                    <w:rPr>
                      <w:rFonts w:hint="eastAsia" w:ascii="Times New Roman" w:hAnsi="Times New Roman" w:eastAsia="宋体" w:cs="Times New Roman"/>
                      <w:kern w:val="0"/>
                      <w:sz w:val="18"/>
                      <w:szCs w:val="18"/>
                    </w:rPr>
                    <w:t>；</w:t>
                  </w:r>
                  <w:r>
                    <w:rPr>
                      <w:rFonts w:hint="eastAsia" w:ascii="宋体" w:hAnsi="Calibri" w:eastAsia="宋体" w:cs="宋体"/>
                      <w:kern w:val="0"/>
                      <w:sz w:val="18"/>
                      <w:szCs w:val="18"/>
                    </w:rPr>
                    <w:t>非持久性污染物口；</w:t>
                  </w:r>
                  <w:r>
                    <w:rPr>
                      <w:rFonts w:ascii="Times New Roman" w:hAnsi="Times New Roman" w:eastAsia="宋体" w:cs="Times New Roman"/>
                      <w:kern w:val="0"/>
                      <w:sz w:val="18"/>
                      <w:szCs w:val="18"/>
                    </w:rPr>
                    <w:t xml:space="preserve">pH </w:t>
                  </w:r>
                  <w:r>
                    <w:rPr>
                      <w:rFonts w:hint="eastAsia" w:ascii="宋体" w:hAnsi="Calibri" w:eastAsia="宋体" w:cs="Times New Roman"/>
                      <w:kern w:val="0"/>
                      <w:sz w:val="18"/>
                      <w:szCs w:val="18"/>
                    </w:rPr>
                    <w:t>值口；热污染口；富营养化口</w:t>
                  </w:r>
                  <w:r>
                    <w:rPr>
                      <w:rFonts w:hint="eastAsia" w:ascii="Times New Roman" w:hAnsi="Times New Roman" w:eastAsia="宋体" w:cs="Times New Roman"/>
                      <w:kern w:val="0"/>
                      <w:sz w:val="18"/>
                      <w:szCs w:val="18"/>
                    </w:rPr>
                    <w:t>；</w:t>
                  </w:r>
                  <w:r>
                    <w:rPr>
                      <w:rFonts w:hint="eastAsia" w:ascii="宋体" w:hAnsi="Calibri" w:eastAsia="宋体" w:cs="Times New Roman"/>
                      <w:kern w:val="0"/>
                      <w:sz w:val="18"/>
                      <w:szCs w:val="18"/>
                    </w:rPr>
                    <w:t>其他口</w:t>
                  </w:r>
                </w:p>
              </w:tc>
              <w:tc>
                <w:tcPr>
                  <w:tcW w:w="2814" w:type="dxa"/>
                  <w:gridSpan w:val="5"/>
                  <w:vAlign w:val="center"/>
                </w:tcPr>
                <w:p>
                  <w:pP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水温</w:t>
                  </w:r>
                  <w:r>
                    <w:rPr>
                      <w:rFonts w:hint="eastAsia" w:ascii="宋体" w:hAnsi="Calibri" w:eastAsia="宋体" w:cs="Times New Roman"/>
                      <w:kern w:val="0"/>
                      <w:sz w:val="18"/>
                      <w:szCs w:val="18"/>
                    </w:rPr>
                    <w:t>口；水位</w:t>
                  </w:r>
                  <w:r>
                    <w:rPr>
                      <w:rFonts w:hint="eastAsia" w:ascii="Times New Roman" w:hAnsi="Times New Roman" w:eastAsia="宋体" w:cs="Times New Roman"/>
                      <w:kern w:val="0"/>
                      <w:sz w:val="18"/>
                      <w:szCs w:val="18"/>
                    </w:rPr>
                    <w:t>（水深）</w:t>
                  </w:r>
                  <w:r>
                    <w:rPr>
                      <w:rFonts w:hint="eastAsia" w:ascii="宋体" w:hAnsi="Calibri" w:eastAsia="宋体" w:cs="Times New Roman"/>
                      <w:kern w:val="0"/>
                      <w:sz w:val="18"/>
                      <w:szCs w:val="18"/>
                    </w:rPr>
                    <w:t>口</w:t>
                  </w:r>
                  <w:r>
                    <w:rPr>
                      <w:rFonts w:hint="eastAsia" w:ascii="Times New Roman" w:hAnsi="Times New Roman" w:eastAsia="宋体" w:cs="Times New Roman"/>
                      <w:kern w:val="0"/>
                      <w:sz w:val="18"/>
                      <w:szCs w:val="18"/>
                    </w:rPr>
                    <w:t>；</w:t>
                  </w:r>
                  <w:r>
                    <w:rPr>
                      <w:rFonts w:hint="eastAsia" w:ascii="宋体" w:hAnsi="Calibri" w:eastAsia="宋体" w:cs="Times New Roman"/>
                      <w:kern w:val="0"/>
                      <w:sz w:val="18"/>
                      <w:szCs w:val="18"/>
                    </w:rPr>
                    <w:t>流速口</w:t>
                  </w:r>
                  <w:r>
                    <w:rPr>
                      <w:rFonts w:hint="eastAsia" w:ascii="Times New Roman" w:hAnsi="Times New Roman" w:eastAsia="宋体" w:cs="Times New Roman"/>
                      <w:kern w:val="0"/>
                      <w:sz w:val="18"/>
                      <w:szCs w:val="18"/>
                    </w:rPr>
                    <w:t>；流速</w:t>
                  </w:r>
                  <w:r>
                    <w:rPr>
                      <w:rFonts w:hint="eastAsia" w:ascii="宋体" w:hAnsi="Calibri" w:eastAsia="宋体" w:cs="Times New Roman"/>
                      <w:kern w:val="0"/>
                      <w:sz w:val="18"/>
                      <w:szCs w:val="18"/>
                    </w:rPr>
                    <w:t>口；其他口</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287" w:hRule="atLeast"/>
                <w:jc w:val="center"/>
              </w:trPr>
              <w:tc>
                <w:tcPr>
                  <w:tcW w:w="1430" w:type="dxa"/>
                  <w:gridSpan w:val="2"/>
                  <w:vMerge w:val="restart"/>
                  <w:vAlign w:val="center"/>
                </w:tcPr>
                <w:p>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r>
                    <w:rPr>
                      <w:rFonts w:hint="eastAsia" w:ascii="宋体" w:hAnsi="Calibri" w:eastAsia="宋体" w:cs="宋体"/>
                      <w:kern w:val="0"/>
                      <w:sz w:val="18"/>
                      <w:szCs w:val="18"/>
                    </w:rPr>
                    <w:t>评价等级</w:t>
                  </w:r>
                </w:p>
              </w:tc>
              <w:tc>
                <w:tcPr>
                  <w:tcW w:w="4065" w:type="dxa"/>
                  <w:gridSpan w:val="6"/>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水污染影响型</w:t>
                  </w:r>
                </w:p>
              </w:tc>
              <w:tc>
                <w:tcPr>
                  <w:tcW w:w="2814" w:type="dxa"/>
                  <w:gridSpan w:val="5"/>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水文</w:t>
                  </w:r>
                  <w:r>
                    <w:rPr>
                      <w:rFonts w:hint="eastAsia" w:ascii="Times New Roman" w:hAnsi="Times New Roman" w:eastAsia="宋体" w:cs="Times New Roman"/>
                      <w:kern w:val="0"/>
                      <w:sz w:val="18"/>
                      <w:szCs w:val="18"/>
                    </w:rPr>
                    <w:t>要素</w:t>
                  </w:r>
                  <w:r>
                    <w:rPr>
                      <w:rFonts w:hint="eastAsia" w:ascii="宋体" w:hAnsi="Calibri" w:eastAsia="宋体" w:cs="宋体"/>
                      <w:kern w:val="0"/>
                      <w:sz w:val="18"/>
                      <w:szCs w:val="18"/>
                    </w:rPr>
                    <w:t>影响型</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439" w:hRule="atLeast"/>
                <w:jc w:val="center"/>
              </w:trPr>
              <w:tc>
                <w:tcPr>
                  <w:tcW w:w="1430" w:type="dxa"/>
                  <w:gridSpan w:val="2"/>
                  <w:vMerge w:val="continue"/>
                  <w:vAlign w:val="center"/>
                </w:tcPr>
                <w:p>
                  <w:pPr>
                    <w:rPr>
                      <w:rFonts w:ascii="Calibri" w:hAnsi="Calibri" w:eastAsia="宋体" w:cs="Times New Roman"/>
                      <w:szCs w:val="20"/>
                    </w:rPr>
                  </w:pPr>
                </w:p>
              </w:tc>
              <w:tc>
                <w:tcPr>
                  <w:tcW w:w="4065" w:type="dxa"/>
                  <w:gridSpan w:val="6"/>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一级口；二级口；三级</w:t>
                  </w:r>
                  <w:r>
                    <w:rPr>
                      <w:rFonts w:ascii="Times New Roman" w:hAnsi="Times New Roman" w:eastAsia="宋体" w:cs="Times New Roman"/>
                      <w:kern w:val="0"/>
                      <w:sz w:val="18"/>
                      <w:szCs w:val="18"/>
                    </w:rPr>
                    <w:t xml:space="preserve"> A </w:t>
                  </w:r>
                  <w:r>
                    <w:rPr>
                      <w:rFonts w:hint="eastAsia" w:ascii="宋体" w:hAnsi="Calibri" w:eastAsia="宋体" w:cs="宋体"/>
                      <w:kern w:val="0"/>
                      <w:sz w:val="18"/>
                      <w:szCs w:val="18"/>
                    </w:rPr>
                    <w:t>口</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 xml:space="preserve"> 三</w:t>
                  </w:r>
                  <w:r>
                    <w:rPr>
                      <w:rFonts w:hint="eastAsia" w:ascii="宋体" w:hAnsi="Calibri" w:eastAsia="宋体" w:cs="宋体"/>
                      <w:kern w:val="0"/>
                      <w:sz w:val="18"/>
                      <w:szCs w:val="18"/>
                    </w:rPr>
                    <w:t>级</w:t>
                  </w:r>
                  <w:r>
                    <w:rPr>
                      <w:rFonts w:ascii="Times New Roman" w:hAnsi="Times New Roman" w:eastAsia="宋体" w:cs="Times New Roman"/>
                      <w:kern w:val="0"/>
                      <w:sz w:val="18"/>
                      <w:szCs w:val="18"/>
                    </w:rPr>
                    <w:t>B</w:t>
                  </w:r>
                  <w:r>
                    <w:rPr>
                      <w:rFonts w:ascii="Times New Roman" w:hAnsi="Times New Roman" w:eastAsia="宋体" w:cs="Times New Roman"/>
                      <w:b/>
                      <w:bCs/>
                      <w:kern w:val="0"/>
                      <w:sz w:val="18"/>
                      <w:szCs w:val="18"/>
                    </w:rPr>
                    <w:t xml:space="preserve"> </w:t>
                  </w:r>
                  <w:r>
                    <w:rPr>
                      <w:rFonts w:ascii="宋体" w:hAnsi="Calibri" w:eastAsia="宋体" w:cs="Times New Roman"/>
                      <w:szCs w:val="21"/>
                    </w:rPr>
                    <w:sym w:font="Wingdings" w:char="00FE"/>
                  </w:r>
                </w:p>
              </w:tc>
              <w:tc>
                <w:tcPr>
                  <w:tcW w:w="2814" w:type="dxa"/>
                  <w:gridSpan w:val="5"/>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一级 口；二级口；</w:t>
                  </w:r>
                  <w:r>
                    <w:rPr>
                      <w:rFonts w:ascii="Times New Roman" w:hAnsi="Times New Roman" w:eastAsia="宋体" w:cs="Times New Roman"/>
                      <w:kern w:val="0"/>
                      <w:sz w:val="18"/>
                      <w:szCs w:val="18"/>
                    </w:rPr>
                    <w:t xml:space="preserve"> 三</w:t>
                  </w:r>
                  <w:r>
                    <w:rPr>
                      <w:rFonts w:hint="eastAsia" w:ascii="宋体" w:hAnsi="Calibri" w:eastAsia="宋体" w:cs="宋体"/>
                      <w:kern w:val="0"/>
                      <w:sz w:val="18"/>
                      <w:szCs w:val="18"/>
                    </w:rPr>
                    <w:t>级口</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441" w:hRule="atLeast"/>
                <w:jc w:val="center"/>
              </w:trPr>
              <w:tc>
                <w:tcPr>
                  <w:tcW w:w="337" w:type="dxa"/>
                  <w:vMerge w:val="restart"/>
                  <w:vAlign w:val="center"/>
                </w:tcPr>
                <w:p>
                  <w:pPr>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现状</w:t>
                  </w:r>
                  <w:r>
                    <w:rPr>
                      <w:rFonts w:ascii="Times New Roman" w:hAnsi="Times New Roman" w:eastAsia="宋体" w:cs="Times New Roman"/>
                      <w:kern w:val="0"/>
                      <w:sz w:val="18"/>
                      <w:szCs w:val="18"/>
                    </w:rPr>
                    <w:t>调查</w:t>
                  </w:r>
                </w:p>
                <w:p>
                  <w:pPr>
                    <w:rPr>
                      <w:rFonts w:ascii="Times New Roman" w:hAnsi="Times New Roman" w:eastAsia="宋体" w:cs="Times New Roman"/>
                      <w:kern w:val="0"/>
                      <w:sz w:val="18"/>
                      <w:szCs w:val="18"/>
                    </w:rPr>
                  </w:pPr>
                  <w:r>
                    <w:rPr>
                      <w:rFonts w:ascii="宋体" w:hAnsi="Calibri" w:eastAsia="宋体" w:cs="宋体"/>
                      <w:kern w:val="0"/>
                      <w:sz w:val="18"/>
                      <w:szCs w:val="18"/>
                    </w:rPr>
                    <w:t>　</w:t>
                  </w:r>
                </w:p>
              </w:tc>
              <w:tc>
                <w:tcPr>
                  <w:tcW w:w="1093" w:type="dxa"/>
                  <w:vMerge w:val="restart"/>
                  <w:vAlign w:val="center"/>
                </w:tcPr>
                <w:p>
                  <w:pPr>
                    <w:jc w:val="center"/>
                    <w:rPr>
                      <w:rFonts w:ascii="Times New Roman" w:hAnsi="Times New Roman" w:eastAsia="宋体" w:cs="Times New Roman"/>
                      <w:kern w:val="0"/>
                      <w:sz w:val="18"/>
                      <w:szCs w:val="18"/>
                    </w:rPr>
                  </w:pPr>
                  <w:r>
                    <w:rPr>
                      <w:rFonts w:hint="eastAsia" w:ascii="宋体" w:hAnsi="Calibri" w:eastAsia="宋体" w:cs="宋体"/>
                      <w:kern w:val="0"/>
                      <w:sz w:val="18"/>
                      <w:szCs w:val="18"/>
                    </w:rPr>
                    <w:t>区域污染源</w:t>
                  </w:r>
                </w:p>
              </w:tc>
              <w:tc>
                <w:tcPr>
                  <w:tcW w:w="4065" w:type="dxa"/>
                  <w:gridSpan w:val="6"/>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调查项目</w:t>
                  </w:r>
                </w:p>
              </w:tc>
              <w:tc>
                <w:tcPr>
                  <w:tcW w:w="2814" w:type="dxa"/>
                  <w:gridSpan w:val="5"/>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数据来源</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254" w:hRule="atLeast"/>
                <w:jc w:val="center"/>
              </w:trPr>
              <w:tc>
                <w:tcPr>
                  <w:tcW w:w="337" w:type="dxa"/>
                  <w:vMerge w:val="continue"/>
                  <w:vAlign w:val="center"/>
                </w:tcPr>
                <w:p>
                  <w:pPr>
                    <w:rPr>
                      <w:rFonts w:ascii="Calibri" w:hAnsi="Calibri" w:eastAsia="宋体" w:cs="Times New Roman"/>
                      <w:szCs w:val="20"/>
                    </w:rPr>
                  </w:pPr>
                </w:p>
              </w:tc>
              <w:tc>
                <w:tcPr>
                  <w:tcW w:w="1093" w:type="dxa"/>
                  <w:vMerge w:val="continue"/>
                  <w:vAlign w:val="center"/>
                </w:tcPr>
                <w:p>
                  <w:pPr>
                    <w:rPr>
                      <w:rFonts w:ascii="Calibri" w:hAnsi="Calibri" w:eastAsia="宋体" w:cs="Times New Roman"/>
                      <w:szCs w:val="20"/>
                    </w:rPr>
                  </w:pPr>
                </w:p>
              </w:tc>
              <w:tc>
                <w:tcPr>
                  <w:tcW w:w="2445" w:type="dxa"/>
                  <w:gridSpan w:val="4"/>
                  <w:vAlign w:val="center"/>
                </w:tcPr>
                <w:p>
                  <w:pPr>
                    <w:rPr>
                      <w:rFonts w:ascii="宋体" w:hAnsi="Calibri" w:eastAsia="宋体" w:cs="宋体"/>
                      <w:kern w:val="0"/>
                      <w:sz w:val="18"/>
                      <w:szCs w:val="18"/>
                    </w:rPr>
                  </w:pPr>
                  <w:r>
                    <w:rPr>
                      <w:rFonts w:hint="eastAsia" w:ascii="宋体" w:hAnsi="Calibri" w:eastAsia="宋体" w:cs="宋体"/>
                      <w:kern w:val="0"/>
                      <w:sz w:val="18"/>
                      <w:szCs w:val="18"/>
                    </w:rPr>
                    <w:t>已建口；在建口；拟建</w:t>
                  </w:r>
                  <w:r>
                    <w:rPr>
                      <w:rFonts w:ascii="宋体" w:hAnsi="Calibri" w:eastAsia="宋体" w:cs="Times New Roman"/>
                      <w:szCs w:val="21"/>
                    </w:rPr>
                    <w:sym w:font="Wingdings" w:char="00FE"/>
                  </w:r>
                  <w:r>
                    <w:rPr>
                      <w:rFonts w:hint="eastAsia" w:ascii="Times New Roman" w:hAnsi="Times New Roman" w:eastAsia="宋体" w:cs="Times New Roman"/>
                      <w:kern w:val="0"/>
                      <w:sz w:val="18"/>
                      <w:szCs w:val="18"/>
                    </w:rPr>
                    <w:t>；</w:t>
                  </w:r>
                  <w:r>
                    <w:rPr>
                      <w:rFonts w:hint="eastAsia" w:ascii="宋体" w:hAnsi="Calibri" w:eastAsia="宋体" w:cs="宋体"/>
                      <w:kern w:val="0"/>
                      <w:sz w:val="18"/>
                      <w:szCs w:val="18"/>
                    </w:rPr>
                    <w:t>其他口</w:t>
                  </w:r>
                </w:p>
              </w:tc>
              <w:tc>
                <w:tcPr>
                  <w:tcW w:w="1620" w:type="dxa"/>
                  <w:gridSpan w:val="2"/>
                  <w:vAlign w:val="center"/>
                </w:tcPr>
                <w:p>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r>
                    <w:rPr>
                      <w:rFonts w:hint="eastAsia" w:ascii="宋体" w:hAnsi="Calibri" w:eastAsia="宋体" w:cs="宋体"/>
                      <w:kern w:val="0"/>
                      <w:sz w:val="18"/>
                      <w:szCs w:val="18"/>
                    </w:rPr>
                    <w:t>拟替代的污染源口</w:t>
                  </w:r>
                </w:p>
              </w:tc>
              <w:tc>
                <w:tcPr>
                  <w:tcW w:w="2814" w:type="dxa"/>
                  <w:gridSpan w:val="5"/>
                  <w:vAlign w:val="center"/>
                </w:tcPr>
                <w:p>
                  <w:pPr>
                    <w:rPr>
                      <w:rFonts w:ascii="宋体" w:hAnsi="Calibri" w:eastAsia="宋体" w:cs="宋体"/>
                      <w:kern w:val="0"/>
                      <w:sz w:val="18"/>
                      <w:szCs w:val="18"/>
                    </w:rPr>
                  </w:pPr>
                  <w:r>
                    <w:rPr>
                      <w:rFonts w:hint="eastAsia" w:ascii="宋体" w:hAnsi="Calibri" w:eastAsia="宋体" w:cs="宋体"/>
                      <w:kern w:val="0"/>
                      <w:sz w:val="18"/>
                      <w:szCs w:val="18"/>
                    </w:rPr>
                    <w:t>排污许可证口</w:t>
                  </w:r>
                  <w:r>
                    <w:rPr>
                      <w:rFonts w:hint="eastAsia" w:ascii="Times New Roman" w:hAnsi="Times New Roman" w:eastAsia="宋体" w:cs="Times New Roman"/>
                      <w:kern w:val="0"/>
                      <w:sz w:val="18"/>
                      <w:szCs w:val="18"/>
                    </w:rPr>
                    <w:t>；</w:t>
                  </w:r>
                  <w:r>
                    <w:rPr>
                      <w:rFonts w:hint="eastAsia" w:ascii="宋体" w:hAnsi="Calibri" w:eastAsia="宋体" w:cs="宋体"/>
                      <w:kern w:val="0"/>
                      <w:sz w:val="18"/>
                      <w:szCs w:val="18"/>
                    </w:rPr>
                    <w:t>环评口；环保验收口；既有实现</w:t>
                  </w:r>
                  <w:r>
                    <w:rPr>
                      <w:rFonts w:hint="eastAsia" w:ascii="Times New Roman" w:hAnsi="Times New Roman" w:eastAsia="宋体" w:cs="Times New Roman"/>
                      <w:kern w:val="0"/>
                      <w:sz w:val="18"/>
                      <w:szCs w:val="18"/>
                    </w:rPr>
                    <w:t xml:space="preserve">测 </w:t>
                  </w:r>
                  <w:r>
                    <w:rPr>
                      <w:rFonts w:hint="eastAsia" w:ascii="宋体" w:hAnsi="Calibri" w:eastAsia="宋体" w:cs="宋体"/>
                      <w:kern w:val="0"/>
                      <w:sz w:val="18"/>
                      <w:szCs w:val="18"/>
                    </w:rPr>
                    <w:t>口</w:t>
                  </w:r>
                  <w:r>
                    <w:rPr>
                      <w:rFonts w:hint="eastAsia" w:ascii="Times New Roman" w:hAnsi="Times New Roman" w:eastAsia="宋体" w:cs="Times New Roman"/>
                      <w:kern w:val="0"/>
                      <w:sz w:val="18"/>
                      <w:szCs w:val="18"/>
                    </w:rPr>
                    <w:t>；</w:t>
                  </w:r>
                  <w:r>
                    <w:rPr>
                      <w:rFonts w:hint="eastAsia" w:ascii="宋体" w:hAnsi="Calibri" w:eastAsia="宋体" w:cs="宋体"/>
                      <w:kern w:val="0"/>
                      <w:sz w:val="18"/>
                      <w:szCs w:val="18"/>
                    </w:rPr>
                    <w:t>现场监测 口；入河排放口数据口</w:t>
                  </w:r>
                  <w:r>
                    <w:rPr>
                      <w:rFonts w:hint="eastAsia" w:ascii="Times New Roman" w:hAnsi="Times New Roman" w:eastAsia="宋体" w:cs="Times New Roman"/>
                      <w:kern w:val="0"/>
                      <w:sz w:val="18"/>
                      <w:szCs w:val="18"/>
                    </w:rPr>
                    <w:t xml:space="preserve">； </w:t>
                  </w:r>
                  <w:r>
                    <w:rPr>
                      <w:rFonts w:hint="eastAsia" w:ascii="宋体" w:hAnsi="Calibri" w:eastAsia="宋体" w:cs="宋体"/>
                      <w:kern w:val="0"/>
                      <w:sz w:val="18"/>
                      <w:szCs w:val="18"/>
                    </w:rPr>
                    <w:t>其他口</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90" w:hRule="atLeast"/>
                <w:jc w:val="center"/>
              </w:trPr>
              <w:tc>
                <w:tcPr>
                  <w:tcW w:w="337" w:type="dxa"/>
                  <w:vMerge w:val="continue"/>
                  <w:vAlign w:val="center"/>
                </w:tcPr>
                <w:p>
                  <w:pPr>
                    <w:rPr>
                      <w:rFonts w:ascii="Calibri" w:hAnsi="Calibri" w:eastAsia="宋体" w:cs="Times New Roman"/>
                      <w:szCs w:val="20"/>
                    </w:rPr>
                  </w:pPr>
                </w:p>
              </w:tc>
              <w:tc>
                <w:tcPr>
                  <w:tcW w:w="1093" w:type="dxa"/>
                  <w:vMerge w:val="restart"/>
                  <w:vAlign w:val="center"/>
                </w:tcPr>
                <w:p>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r>
                    <w:rPr>
                      <w:rFonts w:hint="eastAsia" w:ascii="宋体" w:hAnsi="Calibri" w:eastAsia="宋体" w:cs="宋体"/>
                      <w:kern w:val="0"/>
                      <w:sz w:val="18"/>
                      <w:szCs w:val="18"/>
                    </w:rPr>
                    <w:t>受影响水体水环锐质量</w:t>
                  </w:r>
                </w:p>
              </w:tc>
              <w:tc>
                <w:tcPr>
                  <w:tcW w:w="4065" w:type="dxa"/>
                  <w:gridSpan w:val="6"/>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调查时期</w:t>
                  </w:r>
                </w:p>
              </w:tc>
              <w:tc>
                <w:tcPr>
                  <w:tcW w:w="2814" w:type="dxa"/>
                  <w:gridSpan w:val="5"/>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数据来源</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337" w:hRule="atLeast"/>
                <w:jc w:val="center"/>
              </w:trPr>
              <w:tc>
                <w:tcPr>
                  <w:tcW w:w="337" w:type="dxa"/>
                  <w:vMerge w:val="continue"/>
                  <w:vAlign w:val="center"/>
                </w:tcPr>
                <w:p>
                  <w:pPr>
                    <w:rPr>
                      <w:rFonts w:ascii="Calibri" w:hAnsi="Calibri" w:eastAsia="宋体" w:cs="Times New Roman"/>
                      <w:szCs w:val="20"/>
                    </w:rPr>
                  </w:pPr>
                </w:p>
              </w:tc>
              <w:tc>
                <w:tcPr>
                  <w:tcW w:w="1093" w:type="dxa"/>
                  <w:vMerge w:val="continue"/>
                  <w:vAlign w:val="center"/>
                </w:tcPr>
                <w:p>
                  <w:pPr>
                    <w:rPr>
                      <w:rFonts w:ascii="Calibri" w:hAnsi="Calibri" w:eastAsia="宋体" w:cs="Times New Roman"/>
                      <w:szCs w:val="20"/>
                    </w:rPr>
                  </w:pPr>
                </w:p>
              </w:tc>
              <w:tc>
                <w:tcPr>
                  <w:tcW w:w="4065" w:type="dxa"/>
                  <w:gridSpan w:val="6"/>
                  <w:vAlign w:val="center"/>
                </w:tcPr>
                <w:p>
                  <w:pPr>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丰</w:t>
                  </w:r>
                  <w:r>
                    <w:rPr>
                      <w:rFonts w:hint="eastAsia" w:ascii="宋体" w:hAnsi="Calibri" w:eastAsia="宋体" w:cs="宋体"/>
                      <w:kern w:val="0"/>
                      <w:sz w:val="18"/>
                      <w:szCs w:val="18"/>
                    </w:rPr>
                    <w:t>水期口</w:t>
                  </w:r>
                  <w:r>
                    <w:rPr>
                      <w:rFonts w:hint="eastAsia" w:ascii="Times New Roman" w:hAnsi="Times New Roman" w:eastAsia="宋体" w:cs="Times New Roman"/>
                      <w:kern w:val="0"/>
                      <w:sz w:val="18"/>
                      <w:szCs w:val="18"/>
                    </w:rPr>
                    <w:t>；</w:t>
                  </w:r>
                  <w:r>
                    <w:rPr>
                      <w:rFonts w:hint="eastAsia" w:ascii="宋体" w:hAnsi="Calibri" w:eastAsia="宋体" w:cs="宋体"/>
                      <w:kern w:val="0"/>
                      <w:sz w:val="18"/>
                      <w:szCs w:val="18"/>
                    </w:rPr>
                    <w:t>平水期口；枯水期口；冰封期口</w:t>
                  </w:r>
                </w:p>
                <w:p>
                  <w:pPr>
                    <w:jc w:val="center"/>
                    <w:rPr>
                      <w:rFonts w:ascii="Times New Roman" w:hAnsi="Times New Roman" w:eastAsia="宋体" w:cs="Times New Roman"/>
                      <w:kern w:val="0"/>
                      <w:sz w:val="18"/>
                      <w:szCs w:val="18"/>
                    </w:rPr>
                  </w:pPr>
                  <w:r>
                    <w:rPr>
                      <w:rFonts w:hint="eastAsia" w:ascii="宋体" w:hAnsi="Calibri" w:eastAsia="宋体" w:cs="宋体"/>
                      <w:kern w:val="0"/>
                      <w:sz w:val="18"/>
                      <w:szCs w:val="18"/>
                    </w:rPr>
                    <w:t>春季口；夏季口；秋季口</w:t>
                  </w:r>
                  <w:r>
                    <w:rPr>
                      <w:rFonts w:hint="eastAsia" w:ascii="Times New Roman" w:hAnsi="Times New Roman" w:eastAsia="宋体" w:cs="Times New Roman"/>
                      <w:kern w:val="0"/>
                      <w:sz w:val="18"/>
                      <w:szCs w:val="18"/>
                    </w:rPr>
                    <w:t>；</w:t>
                  </w:r>
                  <w:r>
                    <w:rPr>
                      <w:rFonts w:hint="eastAsia" w:ascii="宋体" w:hAnsi="Calibri" w:eastAsia="宋体" w:cs="宋体"/>
                      <w:kern w:val="0"/>
                      <w:sz w:val="18"/>
                      <w:szCs w:val="18"/>
                    </w:rPr>
                    <w:t>冬季口</w:t>
                  </w:r>
                </w:p>
              </w:tc>
              <w:tc>
                <w:tcPr>
                  <w:tcW w:w="2814" w:type="dxa"/>
                  <w:gridSpan w:val="5"/>
                  <w:vAlign w:val="center"/>
                </w:tcPr>
                <w:p>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r>
                    <w:rPr>
                      <w:rFonts w:hint="eastAsia" w:ascii="宋体" w:hAnsi="Calibri" w:eastAsia="宋体" w:cs="宋体"/>
                      <w:kern w:val="0"/>
                      <w:sz w:val="18"/>
                      <w:szCs w:val="18"/>
                    </w:rPr>
                    <w:t>生态环境保护主管部门口；补充监测口；其他口</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448" w:hRule="atLeast"/>
                <w:jc w:val="center"/>
              </w:trPr>
              <w:tc>
                <w:tcPr>
                  <w:tcW w:w="337" w:type="dxa"/>
                  <w:vMerge w:val="continue"/>
                  <w:vAlign w:val="center"/>
                </w:tcPr>
                <w:p>
                  <w:pPr>
                    <w:rPr>
                      <w:rFonts w:ascii="Calibri" w:hAnsi="Calibri" w:eastAsia="宋体" w:cs="Times New Roman"/>
                      <w:szCs w:val="20"/>
                    </w:rPr>
                  </w:pPr>
                </w:p>
              </w:tc>
              <w:tc>
                <w:tcPr>
                  <w:tcW w:w="1093" w:type="dxa"/>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区域水资源开发利用状况</w:t>
                  </w:r>
                </w:p>
              </w:tc>
              <w:tc>
                <w:tcPr>
                  <w:tcW w:w="6879" w:type="dxa"/>
                  <w:gridSpan w:val="11"/>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未开发口</w:t>
                  </w:r>
                  <w:r>
                    <w:rPr>
                      <w:rFonts w:hint="eastAsia" w:ascii="Times New Roman" w:hAnsi="Times New Roman" w:eastAsia="宋体" w:cs="Times New Roman"/>
                      <w:kern w:val="0"/>
                      <w:sz w:val="18"/>
                      <w:szCs w:val="18"/>
                    </w:rPr>
                    <w:t>；</w:t>
                  </w:r>
                  <w:r>
                    <w:rPr>
                      <w:rFonts w:hint="eastAsia" w:ascii="宋体" w:hAnsi="Calibri" w:eastAsia="宋体" w:cs="宋体"/>
                      <w:kern w:val="0"/>
                      <w:sz w:val="18"/>
                      <w:szCs w:val="18"/>
                    </w:rPr>
                    <w:t>开发量</w:t>
                  </w:r>
                  <w:r>
                    <w:rPr>
                      <w:rFonts w:ascii="Times New Roman" w:hAnsi="Times New Roman" w:eastAsia="宋体" w:cs="Times New Roman"/>
                      <w:kern w:val="0"/>
                      <w:sz w:val="18"/>
                      <w:szCs w:val="18"/>
                    </w:rPr>
                    <w:t>40%</w:t>
                  </w:r>
                  <w:r>
                    <w:rPr>
                      <w:rFonts w:hint="eastAsia" w:ascii="宋体" w:hAnsi="Calibri" w:eastAsia="宋体" w:cs="宋体"/>
                      <w:kern w:val="0"/>
                      <w:sz w:val="18"/>
                      <w:szCs w:val="18"/>
                    </w:rPr>
                    <w:t>以下口</w:t>
                  </w:r>
                  <w:r>
                    <w:rPr>
                      <w:rFonts w:hint="eastAsia" w:ascii="Times New Roman" w:hAnsi="Times New Roman" w:eastAsia="宋体" w:cs="Times New Roman"/>
                      <w:kern w:val="0"/>
                      <w:sz w:val="18"/>
                      <w:szCs w:val="18"/>
                    </w:rPr>
                    <w:t>；</w:t>
                  </w:r>
                  <w:r>
                    <w:rPr>
                      <w:rFonts w:hint="eastAsia" w:ascii="宋体" w:hAnsi="Calibri" w:eastAsia="宋体" w:cs="宋体"/>
                      <w:kern w:val="0"/>
                      <w:sz w:val="18"/>
                      <w:szCs w:val="18"/>
                    </w:rPr>
                    <w:t>开发量</w:t>
                  </w:r>
                  <w:r>
                    <w:rPr>
                      <w:rFonts w:ascii="Times New Roman" w:hAnsi="Times New Roman" w:eastAsia="宋体" w:cs="Times New Roman"/>
                      <w:kern w:val="0"/>
                      <w:sz w:val="18"/>
                      <w:szCs w:val="18"/>
                    </w:rPr>
                    <w:t>40%</w:t>
                  </w:r>
                  <w:r>
                    <w:rPr>
                      <w:rFonts w:hint="eastAsia" w:ascii="宋体" w:hAnsi="Calibri" w:eastAsia="宋体" w:cs="宋体"/>
                      <w:kern w:val="0"/>
                      <w:sz w:val="18"/>
                      <w:szCs w:val="18"/>
                    </w:rPr>
                    <w:t>以上口</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634" w:hRule="atLeast"/>
                <w:jc w:val="center"/>
              </w:trPr>
              <w:tc>
                <w:tcPr>
                  <w:tcW w:w="337" w:type="dxa"/>
                  <w:vMerge w:val="continue"/>
                  <w:vAlign w:val="center"/>
                </w:tcPr>
                <w:p>
                  <w:pPr>
                    <w:rPr>
                      <w:rFonts w:ascii="Calibri" w:hAnsi="Calibri" w:eastAsia="宋体" w:cs="Times New Roman"/>
                      <w:szCs w:val="20"/>
                    </w:rPr>
                  </w:pPr>
                </w:p>
              </w:tc>
              <w:tc>
                <w:tcPr>
                  <w:tcW w:w="1093" w:type="dxa"/>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水文情势调查</w:t>
                  </w:r>
                </w:p>
              </w:tc>
              <w:tc>
                <w:tcPr>
                  <w:tcW w:w="4065" w:type="dxa"/>
                  <w:gridSpan w:val="6"/>
                  <w:vAlign w:val="center"/>
                </w:tcPr>
                <w:p>
                  <w:pPr>
                    <w:rPr>
                      <w:rFonts w:ascii="宋体" w:hAnsi="Calibri" w:eastAsia="宋体" w:cs="宋体"/>
                      <w:kern w:val="0"/>
                      <w:sz w:val="18"/>
                      <w:szCs w:val="18"/>
                    </w:rPr>
                  </w:pPr>
                  <w:r>
                    <w:rPr>
                      <w:rFonts w:hint="eastAsia" w:ascii="宋体" w:hAnsi="Calibri" w:eastAsia="宋体" w:cs="宋体"/>
                      <w:kern w:val="0"/>
                      <w:sz w:val="18"/>
                      <w:szCs w:val="18"/>
                    </w:rPr>
                    <w:t>丰水期口；平水期口；枯水</w:t>
                  </w:r>
                  <w:r>
                    <w:rPr>
                      <w:rFonts w:ascii="宋体" w:hAnsi="Calibri" w:eastAsia="宋体" w:cs="宋体"/>
                      <w:kern w:val="0"/>
                      <w:sz w:val="18"/>
                      <w:szCs w:val="18"/>
                    </w:rPr>
                    <w:t xml:space="preserve">期 </w:t>
                  </w:r>
                  <w:r>
                    <w:rPr>
                      <w:rFonts w:hint="eastAsia" w:ascii="宋体" w:hAnsi="Calibri" w:eastAsia="宋体" w:cs="宋体"/>
                      <w:kern w:val="0"/>
                      <w:sz w:val="18"/>
                      <w:szCs w:val="18"/>
                    </w:rPr>
                    <w:t>口；冰封期口</w:t>
                  </w:r>
                </w:p>
                <w:p>
                  <w:pPr>
                    <w:rPr>
                      <w:rFonts w:ascii="宋体" w:hAnsi="Calibri" w:eastAsia="宋体" w:cs="宋体"/>
                      <w:kern w:val="0"/>
                      <w:sz w:val="18"/>
                      <w:szCs w:val="18"/>
                    </w:rPr>
                  </w:pPr>
                  <w:r>
                    <w:rPr>
                      <w:rFonts w:ascii="宋体" w:hAnsi="Calibri" w:eastAsia="宋体" w:cs="宋体"/>
                      <w:kern w:val="0"/>
                      <w:sz w:val="18"/>
                      <w:szCs w:val="18"/>
                    </w:rPr>
                    <w:t>　</w:t>
                  </w:r>
                  <w:r>
                    <w:rPr>
                      <w:rFonts w:hint="eastAsia" w:ascii="宋体" w:hAnsi="Calibri" w:eastAsia="宋体" w:cs="宋体"/>
                      <w:kern w:val="0"/>
                      <w:sz w:val="18"/>
                      <w:szCs w:val="18"/>
                    </w:rPr>
                    <w:t>春季口；夏季口；秋季口；冬季口</w:t>
                  </w:r>
                </w:p>
              </w:tc>
              <w:tc>
                <w:tcPr>
                  <w:tcW w:w="2814" w:type="dxa"/>
                  <w:gridSpan w:val="5"/>
                  <w:vAlign w:val="center"/>
                </w:tcPr>
                <w:p>
                  <w:pPr>
                    <w:rPr>
                      <w:rFonts w:ascii="宋体" w:hAnsi="Calibri" w:eastAsia="宋体" w:cs="宋体"/>
                      <w:kern w:val="0"/>
                      <w:sz w:val="18"/>
                      <w:szCs w:val="18"/>
                    </w:rPr>
                  </w:pPr>
                  <w:r>
                    <w:rPr>
                      <w:rFonts w:ascii="宋体" w:hAnsi="Calibri" w:eastAsia="宋体" w:cs="宋体"/>
                      <w:kern w:val="0"/>
                      <w:sz w:val="18"/>
                      <w:szCs w:val="18"/>
                    </w:rPr>
                    <w:t>　</w:t>
                  </w:r>
                  <w:r>
                    <w:rPr>
                      <w:rFonts w:hint="eastAsia" w:ascii="宋体" w:hAnsi="Calibri" w:eastAsia="宋体" w:cs="宋体"/>
                      <w:kern w:val="0"/>
                      <w:sz w:val="18"/>
                      <w:szCs w:val="18"/>
                    </w:rPr>
                    <w:t>水行政主管部门口；补充监测口；其他口</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117" w:hRule="atLeast"/>
                <w:jc w:val="center"/>
              </w:trPr>
              <w:tc>
                <w:tcPr>
                  <w:tcW w:w="337" w:type="dxa"/>
                  <w:vMerge w:val="continue"/>
                  <w:vAlign w:val="center"/>
                </w:tcPr>
                <w:p>
                  <w:pPr>
                    <w:rPr>
                      <w:rFonts w:ascii="Calibri" w:hAnsi="Calibri" w:eastAsia="宋体" w:cs="Times New Roman"/>
                      <w:szCs w:val="20"/>
                    </w:rPr>
                  </w:pPr>
                </w:p>
              </w:tc>
              <w:tc>
                <w:tcPr>
                  <w:tcW w:w="1093" w:type="dxa"/>
                  <w:vMerge w:val="restart"/>
                  <w:vAlign w:val="center"/>
                </w:tcPr>
                <w:p>
                  <w:pPr>
                    <w:rPr>
                      <w:rFonts w:ascii="宋体" w:hAnsi="Calibri" w:eastAsia="宋体" w:cs="宋体"/>
                      <w:kern w:val="0"/>
                      <w:sz w:val="18"/>
                      <w:szCs w:val="18"/>
                    </w:rPr>
                  </w:pPr>
                  <w:r>
                    <w:rPr>
                      <w:rFonts w:ascii="宋体" w:hAnsi="Calibri" w:eastAsia="宋体" w:cs="宋体"/>
                      <w:kern w:val="0"/>
                      <w:sz w:val="18"/>
                      <w:szCs w:val="18"/>
                    </w:rPr>
                    <w:t>　</w:t>
                  </w:r>
                  <w:r>
                    <w:rPr>
                      <w:rFonts w:hint="eastAsia" w:ascii="宋体" w:hAnsi="Calibri" w:eastAsia="宋体" w:cs="宋体"/>
                      <w:kern w:val="0"/>
                      <w:sz w:val="18"/>
                      <w:szCs w:val="18"/>
                    </w:rPr>
                    <w:t>补充监测</w:t>
                  </w:r>
                </w:p>
              </w:tc>
              <w:tc>
                <w:tcPr>
                  <w:tcW w:w="4065" w:type="dxa"/>
                  <w:gridSpan w:val="6"/>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监测时期</w:t>
                  </w:r>
                </w:p>
              </w:tc>
              <w:tc>
                <w:tcPr>
                  <w:tcW w:w="1596" w:type="dxa"/>
                  <w:gridSpan w:val="3"/>
                  <w:vAlign w:val="center"/>
                </w:tcPr>
                <w:p>
                  <w:pPr>
                    <w:rPr>
                      <w:rFonts w:ascii="宋体" w:hAnsi="Calibri" w:eastAsia="宋体" w:cs="宋体"/>
                      <w:kern w:val="0"/>
                      <w:sz w:val="18"/>
                      <w:szCs w:val="18"/>
                    </w:rPr>
                  </w:pPr>
                  <w:r>
                    <w:rPr>
                      <w:rFonts w:hint="eastAsia" w:ascii="宋体" w:hAnsi="Calibri" w:eastAsia="宋体" w:cs="宋体"/>
                      <w:kern w:val="0"/>
                      <w:sz w:val="18"/>
                      <w:szCs w:val="18"/>
                    </w:rPr>
                    <w:t>监测因子</w:t>
                  </w:r>
                </w:p>
              </w:tc>
              <w:tc>
                <w:tcPr>
                  <w:tcW w:w="1218" w:type="dxa"/>
                  <w:gridSpan w:val="2"/>
                  <w:vAlign w:val="center"/>
                </w:tcPr>
                <w:p>
                  <w:pPr>
                    <w:rPr>
                      <w:rFonts w:ascii="宋体" w:hAnsi="Calibri" w:eastAsia="宋体" w:cs="宋体"/>
                      <w:kern w:val="0"/>
                      <w:sz w:val="18"/>
                      <w:szCs w:val="18"/>
                    </w:rPr>
                  </w:pPr>
                  <w:r>
                    <w:rPr>
                      <w:rFonts w:hint="eastAsia" w:ascii="宋体" w:hAnsi="Calibri" w:eastAsia="宋体" w:cs="宋体"/>
                      <w:kern w:val="0"/>
                      <w:sz w:val="18"/>
                      <w:szCs w:val="18"/>
                    </w:rPr>
                    <w:t>监测断面或点位</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54" w:hRule="atLeast"/>
                <w:jc w:val="center"/>
              </w:trPr>
              <w:tc>
                <w:tcPr>
                  <w:tcW w:w="337" w:type="dxa"/>
                  <w:vMerge w:val="continue"/>
                  <w:vAlign w:val="center"/>
                </w:tcPr>
                <w:p>
                  <w:pPr>
                    <w:rPr>
                      <w:rFonts w:ascii="Calibri" w:hAnsi="Calibri" w:eastAsia="宋体" w:cs="Times New Roman"/>
                      <w:szCs w:val="20"/>
                    </w:rPr>
                  </w:pPr>
                </w:p>
              </w:tc>
              <w:tc>
                <w:tcPr>
                  <w:tcW w:w="1093" w:type="dxa"/>
                  <w:vMerge w:val="continue"/>
                  <w:vAlign w:val="center"/>
                </w:tcPr>
                <w:p>
                  <w:pPr>
                    <w:rPr>
                      <w:rFonts w:ascii="Calibri" w:hAnsi="Calibri" w:eastAsia="宋体" w:cs="Times New Roman"/>
                      <w:szCs w:val="20"/>
                    </w:rPr>
                  </w:pPr>
                </w:p>
              </w:tc>
              <w:tc>
                <w:tcPr>
                  <w:tcW w:w="2445" w:type="dxa"/>
                  <w:gridSpan w:val="4"/>
                  <w:vAlign w:val="center"/>
                </w:tcPr>
                <w:p>
                  <w:pPr>
                    <w:rPr>
                      <w:rFonts w:ascii="宋体" w:hAnsi="Calibri" w:eastAsia="宋体" w:cs="宋体"/>
                      <w:kern w:val="0"/>
                      <w:sz w:val="18"/>
                      <w:szCs w:val="18"/>
                    </w:rPr>
                  </w:pPr>
                  <w:r>
                    <w:rPr>
                      <w:rFonts w:ascii="宋体" w:hAnsi="Calibri" w:eastAsia="宋体" w:cs="宋体"/>
                      <w:kern w:val="0"/>
                      <w:sz w:val="18"/>
                      <w:szCs w:val="18"/>
                    </w:rPr>
                    <w:t>　</w:t>
                  </w:r>
                  <w:r>
                    <w:rPr>
                      <w:rFonts w:hint="eastAsia" w:ascii="宋体" w:hAnsi="Calibri" w:eastAsia="宋体" w:cs="宋体"/>
                      <w:kern w:val="0"/>
                      <w:sz w:val="18"/>
                      <w:szCs w:val="18"/>
                    </w:rPr>
                    <w:t>丰水期口；平水期口；枯水</w:t>
                  </w:r>
                  <w:r>
                    <w:rPr>
                      <w:rFonts w:ascii="宋体" w:hAnsi="Calibri" w:eastAsia="宋体" w:cs="宋体"/>
                      <w:kern w:val="0"/>
                      <w:sz w:val="18"/>
                      <w:szCs w:val="18"/>
                    </w:rPr>
                    <w:t xml:space="preserve">期 </w:t>
                  </w:r>
                  <w:r>
                    <w:rPr>
                      <w:rFonts w:hint="eastAsia" w:ascii="宋体" w:hAnsi="Calibri" w:eastAsia="宋体" w:cs="宋体"/>
                      <w:kern w:val="0"/>
                      <w:sz w:val="18"/>
                      <w:szCs w:val="18"/>
                    </w:rPr>
                    <w:t>口；冰封期口</w:t>
                  </w:r>
                </w:p>
                <w:p>
                  <w:pPr>
                    <w:rPr>
                      <w:rFonts w:ascii="宋体" w:hAnsi="Calibri" w:eastAsia="宋体" w:cs="宋体"/>
                      <w:kern w:val="0"/>
                      <w:sz w:val="18"/>
                      <w:szCs w:val="18"/>
                    </w:rPr>
                  </w:pPr>
                  <w:r>
                    <w:rPr>
                      <w:rFonts w:ascii="宋体" w:hAnsi="Calibri" w:eastAsia="宋体" w:cs="宋体"/>
                      <w:kern w:val="0"/>
                      <w:sz w:val="18"/>
                      <w:szCs w:val="18"/>
                    </w:rPr>
                    <w:t>　</w:t>
                  </w:r>
                  <w:r>
                    <w:rPr>
                      <w:rFonts w:hint="eastAsia" w:ascii="宋体" w:hAnsi="Calibri" w:eastAsia="宋体" w:cs="宋体"/>
                      <w:kern w:val="0"/>
                      <w:sz w:val="18"/>
                      <w:szCs w:val="18"/>
                    </w:rPr>
                    <w:t>春季口；夏季口；秋季口；冬季口</w:t>
                  </w:r>
                </w:p>
              </w:tc>
              <w:tc>
                <w:tcPr>
                  <w:tcW w:w="3216" w:type="dxa"/>
                  <w:gridSpan w:val="5"/>
                  <w:vAlign w:val="center"/>
                </w:tcPr>
                <w:p>
                  <w:pPr>
                    <w:rPr>
                      <w:rFonts w:ascii="宋体" w:hAnsi="Calibri" w:eastAsia="宋体" w:cs="宋体"/>
                      <w:kern w:val="0"/>
                      <w:sz w:val="18"/>
                      <w:szCs w:val="18"/>
                    </w:rPr>
                  </w:pPr>
                  <w:r>
                    <w:rPr>
                      <w:rFonts w:ascii="宋体" w:hAnsi="Calibri" w:eastAsia="宋体" w:cs="宋体"/>
                      <w:kern w:val="0"/>
                      <w:sz w:val="18"/>
                      <w:szCs w:val="18"/>
                    </w:rPr>
                    <w:t>　</w:t>
                  </w:r>
                  <w:r>
                    <w:rPr>
                      <w:rFonts w:hint="eastAsia" w:ascii="宋体" w:hAnsi="Calibri" w:eastAsia="宋体" w:cs="宋体"/>
                      <w:kern w:val="0"/>
                      <w:sz w:val="18"/>
                      <w:szCs w:val="18"/>
                    </w:rPr>
                    <w:t>（）</w:t>
                  </w:r>
                </w:p>
              </w:tc>
              <w:tc>
                <w:tcPr>
                  <w:tcW w:w="1218" w:type="dxa"/>
                  <w:gridSpan w:val="2"/>
                  <w:vAlign w:val="center"/>
                </w:tcPr>
                <w:p>
                  <w:pPr>
                    <w:rPr>
                      <w:rFonts w:ascii="宋体" w:hAnsi="Calibri" w:eastAsia="宋体" w:cs="宋体"/>
                      <w:kern w:val="0"/>
                      <w:sz w:val="18"/>
                      <w:szCs w:val="18"/>
                    </w:rPr>
                  </w:pPr>
                  <w:r>
                    <w:rPr>
                      <w:rFonts w:ascii="宋体" w:hAnsi="Calibri" w:eastAsia="宋体" w:cs="宋体"/>
                      <w:kern w:val="0"/>
                      <w:sz w:val="18"/>
                      <w:szCs w:val="18"/>
                    </w:rPr>
                    <w:t>　</w:t>
                  </w:r>
                  <w:r>
                    <w:rPr>
                      <w:rFonts w:hint="eastAsia" w:ascii="宋体" w:hAnsi="Calibri" w:eastAsia="宋体" w:cs="宋体"/>
                      <w:kern w:val="0"/>
                      <w:sz w:val="18"/>
                      <w:szCs w:val="18"/>
                    </w:rPr>
                    <w:t>监测测断面或点位个数</w:t>
                  </w:r>
                </w:p>
                <w:p>
                  <w:pPr>
                    <w:rPr>
                      <w:rFonts w:ascii="宋体" w:hAnsi="Calibri" w:eastAsia="宋体" w:cs="宋体"/>
                      <w:kern w:val="0"/>
                      <w:sz w:val="18"/>
                      <w:szCs w:val="18"/>
                    </w:rPr>
                  </w:pPr>
                  <w:r>
                    <w:rPr>
                      <w:rFonts w:hint="eastAsia" w:ascii="宋体" w:hAnsi="Calibri" w:eastAsia="宋体" w:cs="宋体"/>
                      <w:kern w:val="0"/>
                      <w:sz w:val="18"/>
                      <w:szCs w:val="18"/>
                    </w:rPr>
                    <w:t>（）个</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480" w:hRule="atLeast"/>
                <w:jc w:val="center"/>
              </w:trPr>
              <w:tc>
                <w:tcPr>
                  <w:tcW w:w="337" w:type="dxa"/>
                  <w:vMerge w:val="restart"/>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现状</w:t>
                  </w:r>
                  <w:r>
                    <w:rPr>
                      <w:rFonts w:ascii="宋体" w:hAnsi="Calibri" w:eastAsia="宋体" w:cs="宋体"/>
                      <w:kern w:val="0"/>
                      <w:sz w:val="18"/>
                      <w:szCs w:val="18"/>
                    </w:rPr>
                    <w:t>评价</w:t>
                  </w:r>
                </w:p>
              </w:tc>
              <w:tc>
                <w:tcPr>
                  <w:tcW w:w="1093" w:type="dxa"/>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评价范围</w:t>
                  </w:r>
                </w:p>
              </w:tc>
              <w:tc>
                <w:tcPr>
                  <w:tcW w:w="6879" w:type="dxa"/>
                  <w:gridSpan w:val="11"/>
                  <w:vAlign w:val="center"/>
                </w:tcPr>
                <w:p>
                  <w:pPr>
                    <w:rPr>
                      <w:rFonts w:ascii="宋体" w:hAnsi="Calibri" w:eastAsia="宋体" w:cs="宋体"/>
                      <w:kern w:val="0"/>
                      <w:sz w:val="18"/>
                      <w:szCs w:val="18"/>
                    </w:rPr>
                  </w:pPr>
                  <w:r>
                    <w:rPr>
                      <w:rFonts w:hint="eastAsia" w:ascii="宋体" w:hAnsi="Calibri" w:eastAsia="宋体" w:cs="宋体"/>
                      <w:kern w:val="0"/>
                      <w:sz w:val="18"/>
                      <w:szCs w:val="18"/>
                    </w:rPr>
                    <w:t>河流长度（）</w:t>
                  </w:r>
                  <w:r>
                    <w:rPr>
                      <w:rFonts w:ascii="宋体" w:hAnsi="Calibri" w:eastAsia="宋体" w:cs="宋体"/>
                      <w:kern w:val="0"/>
                      <w:sz w:val="18"/>
                      <w:szCs w:val="18"/>
                    </w:rPr>
                    <w:t>km</w:t>
                  </w:r>
                  <w:r>
                    <w:rPr>
                      <w:rFonts w:hint="eastAsia" w:ascii="宋体" w:hAnsi="Calibri" w:eastAsia="宋体" w:cs="宋体"/>
                      <w:kern w:val="0"/>
                      <w:sz w:val="18"/>
                      <w:szCs w:val="18"/>
                    </w:rPr>
                    <w:t xml:space="preserve">； </w:t>
                  </w:r>
                  <w:r>
                    <w:rPr>
                      <w:rFonts w:ascii="宋体" w:hAnsi="Calibri" w:eastAsia="宋体" w:cs="宋体"/>
                      <w:kern w:val="0"/>
                      <w:sz w:val="18"/>
                      <w:szCs w:val="18"/>
                    </w:rPr>
                    <w:t>湖</w:t>
                  </w:r>
                  <w:r>
                    <w:rPr>
                      <w:rFonts w:hint="eastAsia" w:ascii="宋体" w:hAnsi="Calibri" w:eastAsia="宋体" w:cs="宋体"/>
                      <w:kern w:val="0"/>
                      <w:sz w:val="18"/>
                      <w:szCs w:val="18"/>
                    </w:rPr>
                    <w:t>明库、河口及近岸海域面积（）</w:t>
                  </w:r>
                  <w:r>
                    <w:rPr>
                      <w:rFonts w:ascii="宋体" w:hAnsi="Calibri" w:eastAsia="宋体" w:cs="宋体"/>
                      <w:kern w:val="0"/>
                      <w:sz w:val="18"/>
                      <w:szCs w:val="18"/>
                    </w:rPr>
                    <w:t>km</w:t>
                  </w:r>
                  <w:r>
                    <w:rPr>
                      <w:rFonts w:hint="eastAsia" w:ascii="宋体" w:hAnsi="Calibri" w:eastAsia="宋体" w:cs="宋体"/>
                      <w:kern w:val="0"/>
                      <w:sz w:val="18"/>
                      <w:szCs w:val="18"/>
                    </w:rPr>
                    <w:t>²</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10" w:hRule="atLeast"/>
                <w:jc w:val="center"/>
              </w:trPr>
              <w:tc>
                <w:tcPr>
                  <w:tcW w:w="337" w:type="dxa"/>
                  <w:vMerge w:val="continue"/>
                  <w:vAlign w:val="center"/>
                </w:tcPr>
                <w:p>
                  <w:pPr>
                    <w:rPr>
                      <w:rFonts w:ascii="Calibri" w:hAnsi="Calibri" w:eastAsia="宋体" w:cs="Times New Roman"/>
                      <w:szCs w:val="20"/>
                    </w:rPr>
                  </w:pPr>
                </w:p>
              </w:tc>
              <w:tc>
                <w:tcPr>
                  <w:tcW w:w="1093" w:type="dxa"/>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评价因子</w:t>
                  </w:r>
                </w:p>
              </w:tc>
              <w:tc>
                <w:tcPr>
                  <w:tcW w:w="6879" w:type="dxa"/>
                  <w:gridSpan w:val="11"/>
                  <w:vAlign w:val="center"/>
                </w:tcPr>
                <w:p>
                  <w:pPr>
                    <w:rPr>
                      <w:rFonts w:ascii="宋体" w:hAnsi="Calibri" w:eastAsia="宋体" w:cs="宋体"/>
                      <w:kern w:val="0"/>
                      <w:sz w:val="18"/>
                      <w:szCs w:val="18"/>
                    </w:rPr>
                  </w:pPr>
                  <w:r>
                    <w:rPr>
                      <w:rFonts w:hint="eastAsia" w:ascii="宋体" w:hAnsi="Calibri" w:eastAsia="宋体" w:cs="宋体"/>
                      <w:kern w:val="0"/>
                      <w:sz w:val="18"/>
                      <w:szCs w:val="18"/>
                    </w:rPr>
                    <w:t>（）</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20" w:hRule="atLeast"/>
                <w:jc w:val="center"/>
              </w:trPr>
              <w:tc>
                <w:tcPr>
                  <w:tcW w:w="337" w:type="dxa"/>
                  <w:vMerge w:val="continue"/>
                  <w:vAlign w:val="center"/>
                </w:tcPr>
                <w:p>
                  <w:pPr>
                    <w:rPr>
                      <w:rFonts w:ascii="Calibri" w:hAnsi="Calibri" w:eastAsia="宋体" w:cs="Times New Roman"/>
                      <w:szCs w:val="20"/>
                    </w:rPr>
                  </w:pPr>
                </w:p>
              </w:tc>
              <w:tc>
                <w:tcPr>
                  <w:tcW w:w="1093" w:type="dxa"/>
                  <w:vMerge w:val="restart"/>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评价标准</w:t>
                  </w:r>
                </w:p>
              </w:tc>
              <w:tc>
                <w:tcPr>
                  <w:tcW w:w="6879" w:type="dxa"/>
                  <w:gridSpan w:val="11"/>
                  <w:vAlign w:val="center"/>
                </w:tcPr>
                <w:p>
                  <w:pPr>
                    <w:rPr>
                      <w:rFonts w:ascii="宋体" w:hAnsi="Calibri" w:eastAsia="宋体" w:cs="宋体"/>
                      <w:kern w:val="0"/>
                      <w:sz w:val="18"/>
                      <w:szCs w:val="18"/>
                    </w:rPr>
                  </w:pPr>
                  <w:r>
                    <w:rPr>
                      <w:rFonts w:hint="eastAsia" w:ascii="宋体" w:hAnsi="Calibri" w:eastAsia="宋体" w:cs="宋体"/>
                      <w:kern w:val="0"/>
                      <w:sz w:val="18"/>
                      <w:szCs w:val="18"/>
                    </w:rPr>
                    <w:t>河流、湖库河口</w:t>
                  </w:r>
                  <w:r>
                    <w:rPr>
                      <w:rFonts w:ascii="宋体" w:hAnsi="Calibri" w:eastAsia="宋体" w:cs="宋体"/>
                      <w:kern w:val="0"/>
                      <w:sz w:val="18"/>
                      <w:szCs w:val="18"/>
                    </w:rPr>
                    <w:t xml:space="preserve"> I</w:t>
                  </w:r>
                  <w:r>
                    <w:rPr>
                      <w:rFonts w:hint="eastAsia" w:ascii="宋体" w:hAnsi="Calibri" w:eastAsia="宋体" w:cs="宋体"/>
                      <w:kern w:val="0"/>
                      <w:sz w:val="18"/>
                      <w:szCs w:val="18"/>
                    </w:rPr>
                    <w:t>类口；</w:t>
                  </w:r>
                  <w:r>
                    <w:rPr>
                      <w:rFonts w:ascii="宋体" w:hAnsi="Calibri" w:eastAsia="宋体" w:cs="宋体"/>
                      <w:kern w:val="0"/>
                      <w:sz w:val="18"/>
                      <w:szCs w:val="18"/>
                    </w:rPr>
                    <w:t xml:space="preserve"> II</w:t>
                  </w:r>
                  <w:r>
                    <w:rPr>
                      <w:rFonts w:hint="eastAsia" w:ascii="宋体" w:hAnsi="Calibri" w:eastAsia="宋体" w:cs="宋体"/>
                      <w:kern w:val="0"/>
                      <w:sz w:val="18"/>
                      <w:szCs w:val="18"/>
                    </w:rPr>
                    <w:t>类口；皿类口；</w:t>
                  </w:r>
                  <w:r>
                    <w:rPr>
                      <w:rFonts w:ascii="宋体" w:hAnsi="Calibri" w:eastAsia="宋体" w:cs="宋体"/>
                      <w:kern w:val="0"/>
                      <w:sz w:val="18"/>
                      <w:szCs w:val="18"/>
                    </w:rPr>
                    <w:t>IV</w:t>
                  </w:r>
                  <w:r>
                    <w:rPr>
                      <w:rFonts w:hint="eastAsia" w:ascii="宋体" w:hAnsi="Calibri" w:eastAsia="宋体" w:cs="宋体"/>
                      <w:kern w:val="0"/>
                      <w:sz w:val="18"/>
                      <w:szCs w:val="18"/>
                    </w:rPr>
                    <w:t>类口；</w:t>
                  </w:r>
                  <w:r>
                    <w:rPr>
                      <w:rFonts w:ascii="宋体" w:hAnsi="Calibri" w:eastAsia="宋体" w:cs="宋体"/>
                      <w:kern w:val="0"/>
                      <w:sz w:val="18"/>
                      <w:szCs w:val="18"/>
                    </w:rPr>
                    <w:t>V</w:t>
                  </w:r>
                  <w:r>
                    <w:rPr>
                      <w:rFonts w:hint="eastAsia" w:ascii="宋体" w:hAnsi="Calibri" w:eastAsia="宋体" w:cs="宋体"/>
                      <w:kern w:val="0"/>
                      <w:sz w:val="18"/>
                      <w:szCs w:val="18"/>
                    </w:rPr>
                    <w:t>类口</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20" w:hRule="atLeast"/>
                <w:jc w:val="center"/>
              </w:trPr>
              <w:tc>
                <w:tcPr>
                  <w:tcW w:w="337" w:type="dxa"/>
                  <w:vMerge w:val="continue"/>
                  <w:vAlign w:val="center"/>
                </w:tcPr>
                <w:p>
                  <w:pPr>
                    <w:rPr>
                      <w:rFonts w:ascii="Calibri" w:hAnsi="Calibri" w:eastAsia="宋体" w:cs="Times New Roman"/>
                      <w:szCs w:val="20"/>
                    </w:rPr>
                  </w:pPr>
                </w:p>
              </w:tc>
              <w:tc>
                <w:tcPr>
                  <w:tcW w:w="1093" w:type="dxa"/>
                  <w:vMerge w:val="continue"/>
                  <w:vAlign w:val="center"/>
                </w:tcPr>
                <w:p>
                  <w:pPr>
                    <w:rPr>
                      <w:rFonts w:ascii="Calibri" w:hAnsi="Calibri" w:eastAsia="宋体" w:cs="Times New Roman"/>
                      <w:szCs w:val="20"/>
                    </w:rPr>
                  </w:pPr>
                </w:p>
              </w:tc>
              <w:tc>
                <w:tcPr>
                  <w:tcW w:w="6879" w:type="dxa"/>
                  <w:gridSpan w:val="11"/>
                  <w:vAlign w:val="center"/>
                </w:tcPr>
                <w:p>
                  <w:pPr>
                    <w:rPr>
                      <w:rFonts w:ascii="宋体" w:hAnsi="Calibri" w:eastAsia="宋体" w:cs="宋体"/>
                      <w:kern w:val="0"/>
                      <w:sz w:val="18"/>
                      <w:szCs w:val="18"/>
                    </w:rPr>
                  </w:pPr>
                  <w:r>
                    <w:rPr>
                      <w:rFonts w:hint="eastAsia" w:ascii="宋体" w:hAnsi="Calibri" w:eastAsia="宋体" w:cs="宋体"/>
                      <w:kern w:val="0"/>
                      <w:sz w:val="18"/>
                      <w:szCs w:val="18"/>
                    </w:rPr>
                    <w:t>近岸海域第一类口；第二类口；第一类口；第四类口</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10" w:hRule="atLeast"/>
                <w:jc w:val="center"/>
              </w:trPr>
              <w:tc>
                <w:tcPr>
                  <w:tcW w:w="337" w:type="dxa"/>
                  <w:vMerge w:val="continue"/>
                  <w:vAlign w:val="center"/>
                </w:tcPr>
                <w:p>
                  <w:pPr>
                    <w:rPr>
                      <w:rFonts w:ascii="Calibri" w:hAnsi="Calibri" w:eastAsia="宋体" w:cs="Times New Roman"/>
                      <w:szCs w:val="20"/>
                    </w:rPr>
                  </w:pPr>
                </w:p>
              </w:tc>
              <w:tc>
                <w:tcPr>
                  <w:tcW w:w="1093" w:type="dxa"/>
                  <w:vMerge w:val="continue"/>
                  <w:vAlign w:val="center"/>
                </w:tcPr>
                <w:p>
                  <w:pPr>
                    <w:rPr>
                      <w:rFonts w:ascii="Calibri" w:hAnsi="Calibri" w:eastAsia="宋体" w:cs="Times New Roman"/>
                      <w:szCs w:val="20"/>
                    </w:rPr>
                  </w:pPr>
                </w:p>
              </w:tc>
              <w:tc>
                <w:tcPr>
                  <w:tcW w:w="6879" w:type="dxa"/>
                  <w:gridSpan w:val="11"/>
                  <w:vAlign w:val="center"/>
                </w:tcPr>
                <w:p>
                  <w:pPr>
                    <w:rPr>
                      <w:rFonts w:ascii="宋体" w:hAnsi="Calibri" w:eastAsia="宋体" w:cs="宋体"/>
                      <w:kern w:val="0"/>
                      <w:sz w:val="18"/>
                      <w:szCs w:val="18"/>
                    </w:rPr>
                  </w:pPr>
                  <w:r>
                    <w:rPr>
                      <w:rFonts w:hint="eastAsia" w:ascii="宋体" w:hAnsi="Calibri" w:eastAsia="宋体" w:cs="宋体"/>
                      <w:kern w:val="0"/>
                      <w:sz w:val="18"/>
                      <w:szCs w:val="18"/>
                    </w:rPr>
                    <w:t>规划年评价标准（）</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90" w:hRule="atLeast"/>
                <w:jc w:val="center"/>
              </w:trPr>
              <w:tc>
                <w:tcPr>
                  <w:tcW w:w="337" w:type="dxa"/>
                  <w:vMerge w:val="continue"/>
                </w:tcPr>
                <w:p>
                  <w:pPr>
                    <w:rPr>
                      <w:rFonts w:ascii="Calibri" w:hAnsi="Calibri" w:eastAsia="宋体" w:cs="Times New Roman"/>
                      <w:szCs w:val="20"/>
                    </w:rPr>
                  </w:pPr>
                </w:p>
              </w:tc>
              <w:tc>
                <w:tcPr>
                  <w:tcW w:w="1093" w:type="dxa"/>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评价时期</w:t>
                  </w:r>
                </w:p>
              </w:tc>
              <w:tc>
                <w:tcPr>
                  <w:tcW w:w="6879" w:type="dxa"/>
                  <w:gridSpan w:val="11"/>
                  <w:vAlign w:val="center"/>
                </w:tcPr>
                <w:p>
                  <w:pPr>
                    <w:rPr>
                      <w:rFonts w:ascii="宋体" w:hAnsi="Calibri" w:eastAsia="宋体" w:cs="宋体"/>
                      <w:kern w:val="0"/>
                      <w:sz w:val="18"/>
                      <w:szCs w:val="18"/>
                    </w:rPr>
                  </w:pPr>
                  <w:r>
                    <w:rPr>
                      <w:rFonts w:hint="eastAsia" w:ascii="宋体" w:hAnsi="Calibri" w:eastAsia="宋体" w:cs="宋体"/>
                      <w:kern w:val="0"/>
                      <w:sz w:val="18"/>
                      <w:szCs w:val="18"/>
                    </w:rPr>
                    <w:t>丰水期口；平水期口；枯水</w:t>
                  </w:r>
                  <w:r>
                    <w:rPr>
                      <w:rFonts w:ascii="宋体" w:hAnsi="Calibri" w:eastAsia="宋体" w:cs="宋体"/>
                      <w:kern w:val="0"/>
                      <w:sz w:val="18"/>
                      <w:szCs w:val="18"/>
                    </w:rPr>
                    <w:t xml:space="preserve">期 </w:t>
                  </w:r>
                  <w:r>
                    <w:rPr>
                      <w:rFonts w:hint="eastAsia" w:ascii="宋体" w:hAnsi="Calibri" w:eastAsia="宋体" w:cs="宋体"/>
                      <w:kern w:val="0"/>
                      <w:sz w:val="18"/>
                      <w:szCs w:val="18"/>
                    </w:rPr>
                    <w:t>口；冰封期口</w:t>
                  </w:r>
                </w:p>
                <w:p>
                  <w:pPr>
                    <w:rPr>
                      <w:rFonts w:ascii="宋体" w:hAnsi="Calibri" w:eastAsia="宋体" w:cs="宋体"/>
                      <w:kern w:val="0"/>
                      <w:sz w:val="18"/>
                      <w:szCs w:val="18"/>
                    </w:rPr>
                  </w:pPr>
                  <w:r>
                    <w:rPr>
                      <w:rFonts w:ascii="宋体" w:hAnsi="Calibri" w:eastAsia="宋体" w:cs="宋体"/>
                      <w:kern w:val="0"/>
                      <w:sz w:val="18"/>
                      <w:szCs w:val="18"/>
                    </w:rPr>
                    <w:t>　</w:t>
                  </w:r>
                  <w:r>
                    <w:rPr>
                      <w:rFonts w:hint="eastAsia" w:ascii="宋体" w:hAnsi="Calibri" w:eastAsia="宋体" w:cs="宋体"/>
                      <w:kern w:val="0"/>
                      <w:sz w:val="18"/>
                      <w:szCs w:val="18"/>
                    </w:rPr>
                    <w:t>春季口；夏季口；秋季口；冬季口</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2798" w:hRule="atLeast"/>
                <w:jc w:val="center"/>
              </w:trPr>
              <w:tc>
                <w:tcPr>
                  <w:tcW w:w="337" w:type="dxa"/>
                  <w:vMerge w:val="continue"/>
                </w:tcPr>
                <w:p>
                  <w:pPr>
                    <w:rPr>
                      <w:rFonts w:ascii="Calibri" w:hAnsi="Calibri" w:eastAsia="宋体" w:cs="Times New Roman"/>
                      <w:szCs w:val="20"/>
                    </w:rPr>
                  </w:pPr>
                </w:p>
              </w:tc>
              <w:tc>
                <w:tcPr>
                  <w:tcW w:w="1093" w:type="dxa"/>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评价结论</w:t>
                  </w:r>
                </w:p>
              </w:tc>
              <w:tc>
                <w:tcPr>
                  <w:tcW w:w="5991" w:type="dxa"/>
                  <w:gridSpan w:val="10"/>
                  <w:vAlign w:val="center"/>
                </w:tcPr>
                <w:p>
                  <w:pPr>
                    <w:rPr>
                      <w:rFonts w:ascii="宋体" w:hAnsi="Calibri" w:eastAsia="宋体" w:cs="宋体"/>
                      <w:kern w:val="0"/>
                      <w:sz w:val="18"/>
                      <w:szCs w:val="18"/>
                    </w:rPr>
                  </w:pPr>
                  <w:r>
                    <w:rPr>
                      <w:rFonts w:hint="eastAsia" w:ascii="宋体" w:hAnsi="Calibri" w:eastAsia="宋体" w:cs="宋体"/>
                      <w:kern w:val="0"/>
                      <w:sz w:val="18"/>
                      <w:szCs w:val="18"/>
                    </w:rPr>
                    <w:t>水环境功能区或水功能区、近岸海域环境劝能区水质达标状况口：达标口；不达标口；</w:t>
                  </w:r>
                </w:p>
                <w:p>
                  <w:pPr>
                    <w:rPr>
                      <w:rFonts w:ascii="宋体" w:hAnsi="Calibri" w:eastAsia="宋体" w:cs="宋体"/>
                      <w:kern w:val="0"/>
                      <w:sz w:val="18"/>
                      <w:szCs w:val="18"/>
                    </w:rPr>
                  </w:pPr>
                  <w:r>
                    <w:rPr>
                      <w:rFonts w:hint="eastAsia" w:ascii="宋体" w:hAnsi="Calibri" w:eastAsia="宋体" w:cs="宋体"/>
                      <w:kern w:val="0"/>
                      <w:sz w:val="18"/>
                      <w:szCs w:val="18"/>
                    </w:rPr>
                    <w:t>水环境控制单元或断面水质达标状况口：达标口；不达标口</w:t>
                  </w:r>
                </w:p>
                <w:p>
                  <w:pPr>
                    <w:rPr>
                      <w:rFonts w:ascii="宋体" w:hAnsi="Calibri" w:eastAsia="宋体" w:cs="宋体"/>
                      <w:kern w:val="0"/>
                      <w:sz w:val="18"/>
                      <w:szCs w:val="18"/>
                    </w:rPr>
                  </w:pPr>
                  <w:r>
                    <w:rPr>
                      <w:rFonts w:hint="eastAsia" w:ascii="宋体" w:hAnsi="Calibri" w:eastAsia="宋体" w:cs="宋体"/>
                      <w:kern w:val="0"/>
                      <w:sz w:val="18"/>
                      <w:szCs w:val="18"/>
                    </w:rPr>
                    <w:t>水环搅保护目标质量状况口：达标口；不达标口</w:t>
                  </w:r>
                </w:p>
                <w:p>
                  <w:pPr>
                    <w:rPr>
                      <w:rFonts w:ascii="宋体" w:hAnsi="Calibri" w:eastAsia="宋体" w:cs="宋体"/>
                      <w:kern w:val="0"/>
                      <w:sz w:val="18"/>
                      <w:szCs w:val="18"/>
                    </w:rPr>
                  </w:pPr>
                  <w:r>
                    <w:rPr>
                      <w:rFonts w:hint="eastAsia" w:ascii="宋体" w:hAnsi="Calibri" w:eastAsia="宋体" w:cs="宋体"/>
                      <w:kern w:val="0"/>
                      <w:sz w:val="18"/>
                      <w:szCs w:val="18"/>
                    </w:rPr>
                    <w:t>对照断面、控制断面等代表性断面</w:t>
                  </w:r>
                  <w:r>
                    <w:rPr>
                      <w:rFonts w:ascii="宋体" w:hAnsi="Calibri" w:eastAsia="宋体" w:cs="宋体"/>
                      <w:kern w:val="0"/>
                      <w:sz w:val="18"/>
                      <w:szCs w:val="18"/>
                    </w:rPr>
                    <w:t>的</w:t>
                  </w:r>
                  <w:r>
                    <w:rPr>
                      <w:rFonts w:hint="eastAsia" w:ascii="宋体" w:hAnsi="Calibri" w:eastAsia="宋体" w:cs="宋体"/>
                      <w:kern w:val="0"/>
                      <w:sz w:val="18"/>
                      <w:szCs w:val="18"/>
                    </w:rPr>
                    <w:t>水质状况口：达标口；不达标口</w:t>
                  </w:r>
                </w:p>
                <w:p>
                  <w:pPr>
                    <w:rPr>
                      <w:rFonts w:ascii="宋体" w:hAnsi="Calibri" w:eastAsia="宋体" w:cs="宋体"/>
                      <w:kern w:val="0"/>
                      <w:sz w:val="18"/>
                      <w:szCs w:val="18"/>
                    </w:rPr>
                  </w:pPr>
                  <w:r>
                    <w:rPr>
                      <w:rFonts w:hint="eastAsia" w:ascii="宋体" w:hAnsi="Calibri" w:eastAsia="宋体" w:cs="宋体"/>
                      <w:kern w:val="0"/>
                      <w:sz w:val="18"/>
                      <w:szCs w:val="18"/>
                    </w:rPr>
                    <w:t>底泥污染评价口</w:t>
                  </w:r>
                </w:p>
                <w:p>
                  <w:pPr>
                    <w:rPr>
                      <w:rFonts w:ascii="宋体" w:hAnsi="Calibri" w:eastAsia="宋体" w:cs="宋体"/>
                      <w:kern w:val="0"/>
                      <w:sz w:val="18"/>
                      <w:szCs w:val="18"/>
                    </w:rPr>
                  </w:pPr>
                  <w:r>
                    <w:rPr>
                      <w:rFonts w:hint="eastAsia" w:ascii="宋体" w:hAnsi="Calibri" w:eastAsia="宋体" w:cs="宋体"/>
                      <w:kern w:val="0"/>
                      <w:sz w:val="18"/>
                      <w:szCs w:val="18"/>
                    </w:rPr>
                    <w:t>水资源与开发利用程度及其水文情势评价口</w:t>
                  </w:r>
                </w:p>
                <w:p>
                  <w:pPr>
                    <w:rPr>
                      <w:rFonts w:ascii="宋体" w:hAnsi="Calibri" w:eastAsia="宋体" w:cs="宋体"/>
                      <w:kern w:val="0"/>
                      <w:sz w:val="18"/>
                      <w:szCs w:val="18"/>
                    </w:rPr>
                  </w:pPr>
                  <w:r>
                    <w:rPr>
                      <w:rFonts w:hint="eastAsia" w:ascii="宋体" w:hAnsi="Calibri" w:eastAsia="宋体" w:cs="宋体"/>
                      <w:kern w:val="0"/>
                      <w:sz w:val="18"/>
                      <w:szCs w:val="18"/>
                    </w:rPr>
                    <w:t>水环搅质量回顾评价口</w:t>
                  </w:r>
                </w:p>
                <w:p>
                  <w:pPr>
                    <w:rPr>
                      <w:rFonts w:ascii="宋体" w:hAnsi="Calibri" w:eastAsia="宋体" w:cs="宋体"/>
                      <w:kern w:val="0"/>
                      <w:sz w:val="18"/>
                      <w:szCs w:val="18"/>
                    </w:rPr>
                  </w:pPr>
                  <w:r>
                    <w:rPr>
                      <w:rFonts w:hint="eastAsia" w:ascii="宋体" w:hAnsi="Calibri" w:eastAsia="宋体" w:cs="宋体"/>
                      <w:kern w:val="0"/>
                      <w:sz w:val="18"/>
                      <w:szCs w:val="18"/>
                    </w:rPr>
                    <w:t>流域〈区域</w:t>
                  </w:r>
                  <w:r>
                    <w:rPr>
                      <w:rFonts w:ascii="宋体" w:hAnsi="Calibri" w:eastAsia="宋体" w:cs="宋体"/>
                      <w:kern w:val="0"/>
                      <w:sz w:val="18"/>
                      <w:szCs w:val="18"/>
                    </w:rPr>
                    <w:t>)</w:t>
                  </w:r>
                  <w:r>
                    <w:rPr>
                      <w:rFonts w:hint="eastAsia" w:ascii="宋体" w:hAnsi="Calibri" w:eastAsia="宋体" w:cs="宋体"/>
                      <w:kern w:val="0"/>
                      <w:sz w:val="18"/>
                      <w:szCs w:val="18"/>
                    </w:rPr>
                    <w:t>水资源（包括水能资源）与开发利用总体状况、生态流量管理要求与现状满足程度、建设项目占用水域空间的水流状况与河湖演变状况口</w:t>
                  </w:r>
                </w:p>
              </w:tc>
              <w:tc>
                <w:tcPr>
                  <w:tcW w:w="888" w:type="dxa"/>
                  <w:vAlign w:val="center"/>
                </w:tcPr>
                <w:p>
                  <w:pPr>
                    <w:rPr>
                      <w:rFonts w:ascii="宋体" w:hAnsi="Calibri" w:eastAsia="宋体" w:cs="宋体"/>
                      <w:kern w:val="0"/>
                      <w:sz w:val="18"/>
                      <w:szCs w:val="18"/>
                    </w:rPr>
                  </w:pPr>
                  <w:r>
                    <w:rPr>
                      <w:rFonts w:ascii="宋体" w:hAnsi="Calibri" w:eastAsia="宋体" w:cs="宋体"/>
                      <w:kern w:val="0"/>
                      <w:sz w:val="18"/>
                      <w:szCs w:val="18"/>
                    </w:rPr>
                    <w:t>　</w:t>
                  </w:r>
                  <w:r>
                    <w:rPr>
                      <w:rFonts w:hint="eastAsia" w:ascii="宋体" w:hAnsi="Calibri" w:eastAsia="宋体" w:cs="宋体"/>
                      <w:kern w:val="0"/>
                      <w:sz w:val="18"/>
                      <w:szCs w:val="18"/>
                    </w:rPr>
                    <w:t>达标区口</w:t>
                  </w:r>
                </w:p>
                <w:p>
                  <w:pPr>
                    <w:rPr>
                      <w:rFonts w:ascii="宋体" w:hAnsi="Calibri" w:eastAsia="宋体" w:cs="宋体"/>
                      <w:kern w:val="0"/>
                      <w:sz w:val="18"/>
                      <w:szCs w:val="18"/>
                    </w:rPr>
                  </w:pPr>
                  <w:r>
                    <w:rPr>
                      <w:rFonts w:ascii="宋体" w:hAnsi="Calibri" w:eastAsia="宋体" w:cs="宋体"/>
                      <w:kern w:val="0"/>
                      <w:sz w:val="18"/>
                      <w:szCs w:val="18"/>
                    </w:rPr>
                    <w:t>　</w:t>
                  </w:r>
                  <w:r>
                    <w:rPr>
                      <w:rFonts w:hint="eastAsia" w:ascii="宋体" w:hAnsi="Calibri" w:eastAsia="宋体" w:cs="宋体"/>
                      <w:kern w:val="0"/>
                      <w:sz w:val="18"/>
                      <w:szCs w:val="18"/>
                    </w:rPr>
                    <w:t>不达标区口</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223" w:hRule="atLeast"/>
                <w:jc w:val="center"/>
              </w:trPr>
              <w:tc>
                <w:tcPr>
                  <w:tcW w:w="337" w:type="dxa"/>
                  <w:vMerge w:val="restart"/>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影响</w:t>
                  </w:r>
                  <w:r>
                    <w:rPr>
                      <w:rFonts w:ascii="宋体" w:hAnsi="Calibri" w:eastAsia="宋体" w:cs="宋体"/>
                      <w:kern w:val="0"/>
                      <w:sz w:val="18"/>
                      <w:szCs w:val="18"/>
                    </w:rPr>
                    <w:t>预测</w:t>
                  </w:r>
                </w:p>
              </w:tc>
              <w:tc>
                <w:tcPr>
                  <w:tcW w:w="1093" w:type="dxa"/>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预测范围</w:t>
                  </w:r>
                </w:p>
              </w:tc>
              <w:tc>
                <w:tcPr>
                  <w:tcW w:w="6879" w:type="dxa"/>
                  <w:gridSpan w:val="11"/>
                  <w:vAlign w:val="center"/>
                </w:tcPr>
                <w:p>
                  <w:pPr>
                    <w:rPr>
                      <w:rFonts w:ascii="宋体" w:hAnsi="Calibri" w:eastAsia="宋体" w:cs="宋体"/>
                      <w:kern w:val="0"/>
                      <w:sz w:val="18"/>
                      <w:szCs w:val="18"/>
                    </w:rPr>
                  </w:pPr>
                  <w:r>
                    <w:rPr>
                      <w:rFonts w:hint="eastAsia" w:ascii="宋体" w:hAnsi="Calibri" w:eastAsia="宋体" w:cs="宋体"/>
                      <w:kern w:val="0"/>
                      <w:sz w:val="18"/>
                      <w:szCs w:val="18"/>
                    </w:rPr>
                    <w:t>河流长度（）</w:t>
                  </w:r>
                  <w:r>
                    <w:rPr>
                      <w:rFonts w:ascii="宋体" w:hAnsi="Calibri" w:eastAsia="宋体" w:cs="宋体"/>
                      <w:kern w:val="0"/>
                      <w:sz w:val="18"/>
                      <w:szCs w:val="18"/>
                    </w:rPr>
                    <w:t>km</w:t>
                  </w:r>
                  <w:r>
                    <w:rPr>
                      <w:rFonts w:hint="eastAsia" w:ascii="宋体" w:hAnsi="Calibri" w:eastAsia="宋体" w:cs="宋体"/>
                      <w:kern w:val="0"/>
                      <w:sz w:val="18"/>
                      <w:szCs w:val="18"/>
                    </w:rPr>
                    <w:t xml:space="preserve">； </w:t>
                  </w:r>
                  <w:r>
                    <w:rPr>
                      <w:rFonts w:ascii="宋体" w:hAnsi="Calibri" w:eastAsia="宋体" w:cs="宋体"/>
                      <w:kern w:val="0"/>
                      <w:sz w:val="18"/>
                      <w:szCs w:val="18"/>
                    </w:rPr>
                    <w:t>湖</w:t>
                  </w:r>
                  <w:r>
                    <w:rPr>
                      <w:rFonts w:hint="eastAsia" w:ascii="宋体" w:hAnsi="Calibri" w:eastAsia="宋体" w:cs="宋体"/>
                      <w:kern w:val="0"/>
                      <w:sz w:val="18"/>
                      <w:szCs w:val="18"/>
                    </w:rPr>
                    <w:t>明库、河口及近岸海域面积（）</w:t>
                  </w:r>
                  <w:r>
                    <w:rPr>
                      <w:rFonts w:ascii="宋体" w:hAnsi="Calibri" w:eastAsia="宋体" w:cs="宋体"/>
                      <w:kern w:val="0"/>
                      <w:sz w:val="18"/>
                      <w:szCs w:val="18"/>
                    </w:rPr>
                    <w:t>km</w:t>
                  </w:r>
                  <w:r>
                    <w:rPr>
                      <w:rFonts w:hint="eastAsia" w:ascii="宋体" w:hAnsi="Calibri" w:eastAsia="宋体" w:cs="宋体"/>
                      <w:kern w:val="0"/>
                      <w:sz w:val="18"/>
                      <w:szCs w:val="18"/>
                    </w:rPr>
                    <w:t>²</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10" w:hRule="atLeast"/>
                <w:jc w:val="center"/>
              </w:trPr>
              <w:tc>
                <w:tcPr>
                  <w:tcW w:w="337" w:type="dxa"/>
                  <w:vMerge w:val="continue"/>
                  <w:vAlign w:val="center"/>
                </w:tcPr>
                <w:p>
                  <w:pPr>
                    <w:rPr>
                      <w:rFonts w:ascii="Calibri" w:hAnsi="Calibri" w:eastAsia="宋体" w:cs="Times New Roman"/>
                      <w:szCs w:val="20"/>
                    </w:rPr>
                  </w:pPr>
                </w:p>
              </w:tc>
              <w:tc>
                <w:tcPr>
                  <w:tcW w:w="1093" w:type="dxa"/>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预测因子</w:t>
                  </w:r>
                </w:p>
              </w:tc>
              <w:tc>
                <w:tcPr>
                  <w:tcW w:w="6879" w:type="dxa"/>
                  <w:gridSpan w:val="11"/>
                  <w:vAlign w:val="center"/>
                </w:tcPr>
                <w:p>
                  <w:pPr>
                    <w:rPr>
                      <w:rFonts w:ascii="宋体" w:hAnsi="Calibri" w:eastAsia="宋体" w:cs="宋体"/>
                      <w:kern w:val="0"/>
                      <w:sz w:val="18"/>
                      <w:szCs w:val="18"/>
                    </w:rPr>
                  </w:pPr>
                  <w:r>
                    <w:rPr>
                      <w:rFonts w:hint="eastAsia" w:ascii="宋体" w:hAnsi="Calibri" w:eastAsia="宋体" w:cs="宋体"/>
                      <w:kern w:val="0"/>
                      <w:sz w:val="18"/>
                      <w:szCs w:val="18"/>
                    </w:rPr>
                    <w:t>（）</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19" w:hRule="atLeast"/>
                <w:jc w:val="center"/>
              </w:trPr>
              <w:tc>
                <w:tcPr>
                  <w:tcW w:w="337" w:type="dxa"/>
                  <w:vMerge w:val="continue"/>
                  <w:vAlign w:val="center"/>
                </w:tcPr>
                <w:p>
                  <w:pPr>
                    <w:rPr>
                      <w:rFonts w:ascii="Calibri" w:hAnsi="Calibri" w:eastAsia="宋体" w:cs="Times New Roman"/>
                      <w:szCs w:val="20"/>
                    </w:rPr>
                  </w:pPr>
                </w:p>
              </w:tc>
              <w:tc>
                <w:tcPr>
                  <w:tcW w:w="1093" w:type="dxa"/>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预测时期</w:t>
                  </w:r>
                </w:p>
              </w:tc>
              <w:tc>
                <w:tcPr>
                  <w:tcW w:w="6879" w:type="dxa"/>
                  <w:gridSpan w:val="11"/>
                  <w:vAlign w:val="center"/>
                </w:tcPr>
                <w:p>
                  <w:pPr>
                    <w:rPr>
                      <w:rFonts w:ascii="宋体" w:hAnsi="Calibri" w:eastAsia="宋体" w:cs="宋体"/>
                      <w:kern w:val="0"/>
                      <w:sz w:val="18"/>
                      <w:szCs w:val="18"/>
                    </w:rPr>
                  </w:pPr>
                  <w:r>
                    <w:rPr>
                      <w:rFonts w:hint="eastAsia" w:ascii="宋体" w:hAnsi="Calibri" w:eastAsia="宋体" w:cs="宋体"/>
                      <w:kern w:val="0"/>
                      <w:sz w:val="18"/>
                      <w:szCs w:val="18"/>
                    </w:rPr>
                    <w:t>丰水期口；平水期口；枯水</w:t>
                  </w:r>
                  <w:r>
                    <w:rPr>
                      <w:rFonts w:ascii="宋体" w:hAnsi="Calibri" w:eastAsia="宋体" w:cs="宋体"/>
                      <w:kern w:val="0"/>
                      <w:sz w:val="18"/>
                      <w:szCs w:val="18"/>
                    </w:rPr>
                    <w:t xml:space="preserve">期 </w:t>
                  </w:r>
                  <w:r>
                    <w:rPr>
                      <w:rFonts w:hint="eastAsia" w:ascii="宋体" w:hAnsi="Calibri" w:eastAsia="宋体" w:cs="宋体"/>
                      <w:kern w:val="0"/>
                      <w:sz w:val="18"/>
                      <w:szCs w:val="18"/>
                    </w:rPr>
                    <w:t>口；冰封期口</w:t>
                  </w:r>
                </w:p>
                <w:p>
                  <w:pPr>
                    <w:rPr>
                      <w:rFonts w:ascii="宋体" w:hAnsi="Calibri" w:eastAsia="宋体" w:cs="宋体"/>
                      <w:kern w:val="0"/>
                      <w:sz w:val="18"/>
                      <w:szCs w:val="18"/>
                    </w:rPr>
                  </w:pPr>
                  <w:r>
                    <w:rPr>
                      <w:rFonts w:hint="eastAsia" w:ascii="宋体" w:hAnsi="Calibri" w:eastAsia="宋体" w:cs="宋体"/>
                      <w:kern w:val="0"/>
                      <w:sz w:val="18"/>
                      <w:szCs w:val="18"/>
                    </w:rPr>
                    <w:t>春季口；夏季口；秋季口；冬季口</w:t>
                  </w:r>
                </w:p>
                <w:p>
                  <w:pPr>
                    <w:rPr>
                      <w:rFonts w:ascii="宋体" w:hAnsi="Calibri" w:eastAsia="宋体" w:cs="宋体"/>
                      <w:kern w:val="0"/>
                      <w:sz w:val="18"/>
                      <w:szCs w:val="18"/>
                    </w:rPr>
                  </w:pPr>
                  <w:r>
                    <w:rPr>
                      <w:rFonts w:hint="eastAsia" w:ascii="宋体" w:hAnsi="Calibri" w:eastAsia="宋体" w:cs="宋体"/>
                      <w:kern w:val="0"/>
                      <w:sz w:val="18"/>
                      <w:szCs w:val="18"/>
                    </w:rPr>
                    <w:t>设计水文条件口</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274" w:hRule="atLeast"/>
                <w:jc w:val="center"/>
              </w:trPr>
              <w:tc>
                <w:tcPr>
                  <w:tcW w:w="337" w:type="dxa"/>
                  <w:vMerge w:val="continue"/>
                  <w:vAlign w:val="center"/>
                </w:tcPr>
                <w:p>
                  <w:pPr>
                    <w:rPr>
                      <w:rFonts w:ascii="Calibri" w:hAnsi="Calibri" w:eastAsia="宋体" w:cs="Times New Roman"/>
                      <w:szCs w:val="20"/>
                    </w:rPr>
                  </w:pPr>
                </w:p>
              </w:tc>
              <w:tc>
                <w:tcPr>
                  <w:tcW w:w="1093" w:type="dxa"/>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预测情景</w:t>
                  </w:r>
                </w:p>
              </w:tc>
              <w:tc>
                <w:tcPr>
                  <w:tcW w:w="6879" w:type="dxa"/>
                  <w:gridSpan w:val="11"/>
                  <w:vAlign w:val="center"/>
                </w:tcPr>
                <w:p>
                  <w:pPr>
                    <w:rPr>
                      <w:rFonts w:ascii="宋体" w:hAnsi="Calibri" w:eastAsia="宋体" w:cs="宋体"/>
                      <w:kern w:val="0"/>
                      <w:sz w:val="18"/>
                      <w:szCs w:val="18"/>
                    </w:rPr>
                  </w:pPr>
                  <w:r>
                    <w:rPr>
                      <w:rFonts w:hint="eastAsia" w:ascii="宋体" w:hAnsi="Calibri" w:eastAsia="宋体" w:cs="宋体"/>
                      <w:kern w:val="0"/>
                      <w:sz w:val="18"/>
                      <w:szCs w:val="18"/>
                    </w:rPr>
                    <w:t>建设期 口；生产运行期口； 服务期</w:t>
                  </w:r>
                  <w:r>
                    <w:rPr>
                      <w:rFonts w:ascii="宋体" w:hAnsi="Calibri" w:eastAsia="宋体" w:cs="宋体"/>
                      <w:kern w:val="0"/>
                      <w:sz w:val="18"/>
                      <w:szCs w:val="18"/>
                    </w:rPr>
                    <w:t>满后</w:t>
                  </w:r>
                  <w:r>
                    <w:rPr>
                      <w:rFonts w:hint="eastAsia" w:ascii="宋体" w:hAnsi="Calibri" w:eastAsia="宋体" w:cs="宋体"/>
                      <w:kern w:val="0"/>
                      <w:sz w:val="18"/>
                      <w:szCs w:val="18"/>
                    </w:rPr>
                    <w:t xml:space="preserve"> 口</w:t>
                  </w:r>
                </w:p>
                <w:p>
                  <w:pPr>
                    <w:rPr>
                      <w:rFonts w:ascii="宋体" w:hAnsi="Calibri" w:eastAsia="宋体" w:cs="宋体"/>
                      <w:kern w:val="0"/>
                      <w:sz w:val="18"/>
                      <w:szCs w:val="18"/>
                    </w:rPr>
                  </w:pPr>
                  <w:r>
                    <w:rPr>
                      <w:rFonts w:hint="eastAsia" w:ascii="宋体" w:hAnsi="Calibri" w:eastAsia="宋体" w:cs="宋体"/>
                      <w:kern w:val="0"/>
                      <w:sz w:val="18"/>
                      <w:szCs w:val="18"/>
                    </w:rPr>
                    <w:t>正常工况 口；</w:t>
                  </w:r>
                  <w:r>
                    <w:rPr>
                      <w:rFonts w:ascii="宋体" w:hAnsi="Calibri" w:eastAsia="宋体" w:cs="宋体"/>
                      <w:kern w:val="0"/>
                      <w:sz w:val="18"/>
                      <w:szCs w:val="18"/>
                    </w:rPr>
                    <w:t xml:space="preserve"> I </w:t>
                  </w:r>
                  <w:r>
                    <w:rPr>
                      <w:rFonts w:hint="eastAsia" w:ascii="宋体" w:hAnsi="Calibri" w:eastAsia="宋体" w:cs="宋体"/>
                      <w:kern w:val="0"/>
                      <w:sz w:val="18"/>
                      <w:szCs w:val="18"/>
                    </w:rPr>
                    <w:t>正常工况口；</w:t>
                  </w:r>
                </w:p>
                <w:p>
                  <w:pPr>
                    <w:rPr>
                      <w:rFonts w:ascii="宋体" w:hAnsi="Calibri" w:eastAsia="宋体" w:cs="宋体"/>
                      <w:kern w:val="0"/>
                      <w:sz w:val="18"/>
                      <w:szCs w:val="18"/>
                    </w:rPr>
                  </w:pPr>
                  <w:r>
                    <w:rPr>
                      <w:rFonts w:hint="eastAsia" w:ascii="宋体" w:hAnsi="Calibri" w:eastAsia="宋体" w:cs="宋体"/>
                      <w:kern w:val="0"/>
                      <w:sz w:val="18"/>
                      <w:szCs w:val="18"/>
                    </w:rPr>
                    <w:t>污染控制和减缓措施方案 口</w:t>
                  </w:r>
                </w:p>
                <w:p>
                  <w:pPr>
                    <w:rPr>
                      <w:rFonts w:ascii="宋体" w:hAnsi="Calibri" w:eastAsia="宋体" w:cs="宋体"/>
                      <w:kern w:val="0"/>
                      <w:sz w:val="18"/>
                      <w:szCs w:val="18"/>
                    </w:rPr>
                  </w:pPr>
                  <w:r>
                    <w:rPr>
                      <w:rFonts w:hint="eastAsia" w:ascii="宋体" w:hAnsi="Calibri" w:eastAsia="宋体" w:cs="宋体"/>
                      <w:kern w:val="0"/>
                      <w:sz w:val="18"/>
                      <w:szCs w:val="18"/>
                    </w:rPr>
                    <w:t>区（流）域环境质量改善目标要求情景口</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428" w:hRule="atLeast"/>
                <w:jc w:val="center"/>
              </w:trPr>
              <w:tc>
                <w:tcPr>
                  <w:tcW w:w="337" w:type="dxa"/>
                  <w:vMerge w:val="continue"/>
                  <w:vAlign w:val="center"/>
                </w:tcPr>
                <w:p>
                  <w:pPr>
                    <w:rPr>
                      <w:rFonts w:ascii="Calibri" w:hAnsi="Calibri" w:eastAsia="宋体" w:cs="Times New Roman"/>
                      <w:i/>
                      <w:iCs/>
                      <w:szCs w:val="20"/>
                    </w:rPr>
                  </w:pPr>
                </w:p>
              </w:tc>
              <w:tc>
                <w:tcPr>
                  <w:tcW w:w="1093" w:type="dxa"/>
                  <w:vAlign w:val="center"/>
                </w:tcPr>
                <w:p>
                  <w:pPr>
                    <w:jc w:val="center"/>
                    <w:rPr>
                      <w:rFonts w:ascii="宋体" w:hAnsi="Calibri" w:eastAsia="宋体" w:cs="宋体"/>
                      <w:i/>
                      <w:iCs/>
                      <w:kern w:val="0"/>
                      <w:sz w:val="18"/>
                      <w:szCs w:val="18"/>
                    </w:rPr>
                  </w:pPr>
                  <w:r>
                    <w:rPr>
                      <w:rFonts w:hint="eastAsia" w:ascii="宋体" w:hAnsi="Calibri" w:eastAsia="宋体" w:cs="宋体"/>
                      <w:kern w:val="0"/>
                      <w:sz w:val="18"/>
                      <w:szCs w:val="18"/>
                    </w:rPr>
                    <w:t>预测方法</w:t>
                  </w:r>
                </w:p>
              </w:tc>
              <w:tc>
                <w:tcPr>
                  <w:tcW w:w="6879" w:type="dxa"/>
                  <w:gridSpan w:val="11"/>
                  <w:vAlign w:val="center"/>
                </w:tcPr>
                <w:p>
                  <w:pPr>
                    <w:rPr>
                      <w:rFonts w:ascii="宋体" w:hAnsi="Calibri" w:eastAsia="宋体" w:cs="宋体"/>
                      <w:kern w:val="0"/>
                      <w:sz w:val="18"/>
                      <w:szCs w:val="18"/>
                    </w:rPr>
                  </w:pPr>
                  <w:r>
                    <w:rPr>
                      <w:rFonts w:hint="eastAsia" w:ascii="宋体" w:hAnsi="Calibri" w:eastAsia="宋体" w:cs="宋体"/>
                      <w:kern w:val="0"/>
                      <w:sz w:val="18"/>
                      <w:szCs w:val="18"/>
                    </w:rPr>
                    <w:t>数值解 口；解析解 口；其他口</w:t>
                  </w:r>
                </w:p>
                <w:p>
                  <w:pPr>
                    <w:rPr>
                      <w:rFonts w:ascii="宋体" w:hAnsi="Calibri" w:eastAsia="宋体" w:cs="宋体"/>
                      <w:kern w:val="0"/>
                      <w:sz w:val="18"/>
                      <w:szCs w:val="18"/>
                    </w:rPr>
                  </w:pPr>
                  <w:r>
                    <w:rPr>
                      <w:rFonts w:hint="eastAsia" w:ascii="宋体" w:hAnsi="Calibri" w:eastAsia="宋体" w:cs="宋体"/>
                      <w:kern w:val="0"/>
                      <w:sz w:val="18"/>
                      <w:szCs w:val="18"/>
                    </w:rPr>
                    <w:t>导则推荐模式 口；其他口</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471" w:hRule="atLeast"/>
                <w:jc w:val="center"/>
              </w:trPr>
              <w:tc>
                <w:tcPr>
                  <w:tcW w:w="337" w:type="dxa"/>
                  <w:vMerge w:val="restart"/>
                  <w:vAlign w:val="center"/>
                </w:tcPr>
                <w:p>
                  <w:pPr>
                    <w:jc w:val="center"/>
                    <w:rPr>
                      <w:rFonts w:ascii="宋体" w:hAnsi="Calibri" w:eastAsia="宋体" w:cs="宋体"/>
                      <w:kern w:val="0"/>
                      <w:sz w:val="18"/>
                      <w:szCs w:val="18"/>
                    </w:rPr>
                  </w:pPr>
                  <w:r>
                    <w:rPr>
                      <w:rFonts w:ascii="宋体" w:hAnsi="Calibri" w:eastAsia="宋体" w:cs="宋体"/>
                      <w:kern w:val="0"/>
                      <w:sz w:val="18"/>
                      <w:szCs w:val="18"/>
                    </w:rPr>
                    <w:t>环境影响评价</w:t>
                  </w:r>
                </w:p>
              </w:tc>
              <w:tc>
                <w:tcPr>
                  <w:tcW w:w="1093" w:type="dxa"/>
                  <w:vAlign w:val="center"/>
                </w:tcPr>
                <w:p>
                  <w:pPr>
                    <w:rPr>
                      <w:rFonts w:ascii="宋体" w:hAnsi="Calibri" w:eastAsia="宋体" w:cs="宋体"/>
                      <w:kern w:val="0"/>
                      <w:sz w:val="18"/>
                      <w:szCs w:val="18"/>
                    </w:rPr>
                  </w:pPr>
                  <w:r>
                    <w:rPr>
                      <w:rFonts w:hint="eastAsia" w:ascii="宋体" w:hAnsi="Calibri" w:eastAsia="宋体" w:cs="宋体"/>
                      <w:kern w:val="0"/>
                      <w:sz w:val="18"/>
                      <w:szCs w:val="18"/>
                    </w:rPr>
                    <w:t>水污染控制和水环环境影响减缓措施有效性评价</w:t>
                  </w:r>
                </w:p>
              </w:tc>
              <w:tc>
                <w:tcPr>
                  <w:tcW w:w="6879" w:type="dxa"/>
                  <w:gridSpan w:val="11"/>
                  <w:vAlign w:val="center"/>
                </w:tcPr>
                <w:p>
                  <w:pPr>
                    <w:rPr>
                      <w:rFonts w:ascii="宋体" w:hAnsi="Calibri" w:eastAsia="宋体" w:cs="宋体"/>
                      <w:kern w:val="0"/>
                      <w:sz w:val="18"/>
                      <w:szCs w:val="18"/>
                    </w:rPr>
                  </w:pPr>
                  <w:r>
                    <w:rPr>
                      <w:rFonts w:hint="eastAsia" w:ascii="宋体" w:hAnsi="Calibri" w:eastAsia="宋体" w:cs="宋体"/>
                      <w:kern w:val="0"/>
                      <w:sz w:val="18"/>
                      <w:szCs w:val="18"/>
                    </w:rPr>
                    <w:t>区（流）域水环境质量改善目标 口；  替代削减源口</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838" w:hRule="atLeast"/>
                <w:jc w:val="center"/>
              </w:trPr>
              <w:tc>
                <w:tcPr>
                  <w:tcW w:w="337" w:type="dxa"/>
                  <w:vMerge w:val="continue"/>
                  <w:tcBorders>
                    <w:bottom w:val="single" w:color="000000" w:sz="8" w:space="0"/>
                  </w:tcBorders>
                  <w:vAlign w:val="center"/>
                </w:tcPr>
                <w:p>
                  <w:pPr>
                    <w:rPr>
                      <w:rFonts w:ascii="Calibri" w:hAnsi="Calibri" w:eastAsia="宋体" w:cs="Times New Roman"/>
                      <w:szCs w:val="20"/>
                    </w:rPr>
                  </w:pPr>
                </w:p>
              </w:tc>
              <w:tc>
                <w:tcPr>
                  <w:tcW w:w="1093" w:type="dxa"/>
                  <w:tcBorders>
                    <w:bottom w:val="single" w:color="000000" w:sz="8" w:space="0"/>
                  </w:tcBorders>
                  <w:vAlign w:val="center"/>
                </w:tcPr>
                <w:p>
                  <w:pPr>
                    <w:rPr>
                      <w:rFonts w:ascii="宋体" w:hAnsi="Calibri" w:eastAsia="宋体" w:cs="宋体"/>
                      <w:kern w:val="0"/>
                      <w:sz w:val="18"/>
                      <w:szCs w:val="18"/>
                    </w:rPr>
                  </w:pPr>
                  <w:r>
                    <w:rPr>
                      <w:rFonts w:ascii="宋体" w:hAnsi="Calibri" w:eastAsia="宋体" w:cs="宋体"/>
                      <w:kern w:val="0"/>
                      <w:sz w:val="18"/>
                      <w:szCs w:val="18"/>
                    </w:rPr>
                    <w:t>　</w:t>
                  </w:r>
                  <w:r>
                    <w:rPr>
                      <w:rFonts w:hint="eastAsia" w:ascii="宋体" w:hAnsi="Calibri" w:eastAsia="宋体" w:cs="宋体"/>
                      <w:kern w:val="0"/>
                      <w:sz w:val="18"/>
                      <w:szCs w:val="18"/>
                    </w:rPr>
                    <w:t>水环境影响评价</w:t>
                  </w:r>
                </w:p>
              </w:tc>
              <w:tc>
                <w:tcPr>
                  <w:tcW w:w="6879" w:type="dxa"/>
                  <w:gridSpan w:val="11"/>
                  <w:tcBorders>
                    <w:bottom w:val="single" w:color="000000" w:sz="8" w:space="0"/>
                  </w:tcBorders>
                  <w:vAlign w:val="center"/>
                </w:tcPr>
                <w:p>
                  <w:pPr>
                    <w:rPr>
                      <w:rFonts w:ascii="宋体" w:hAnsi="Calibri" w:eastAsia="宋体" w:cs="宋体"/>
                      <w:kern w:val="0"/>
                      <w:sz w:val="18"/>
                      <w:szCs w:val="18"/>
                    </w:rPr>
                  </w:pPr>
                  <w:r>
                    <w:rPr>
                      <w:rFonts w:hint="eastAsia" w:ascii="宋体" w:hAnsi="Calibri" w:eastAsia="宋体" w:cs="宋体"/>
                      <w:kern w:val="0"/>
                      <w:sz w:val="18"/>
                      <w:szCs w:val="18"/>
                    </w:rPr>
                    <w:t>排放放口混合区外满足水环境管理要求口    水环境功能区或水功能区、近岸海域环填功能区水质直达标口</w:t>
                  </w:r>
                </w:p>
                <w:p>
                  <w:pPr>
                    <w:rPr>
                      <w:rFonts w:ascii="宋体" w:hAnsi="Calibri" w:eastAsia="宋体" w:cs="宋体"/>
                      <w:kern w:val="0"/>
                      <w:sz w:val="18"/>
                      <w:szCs w:val="18"/>
                    </w:rPr>
                  </w:pPr>
                  <w:r>
                    <w:rPr>
                      <w:rFonts w:hint="eastAsia" w:ascii="宋体" w:hAnsi="Calibri" w:eastAsia="宋体" w:cs="宋体"/>
                      <w:kern w:val="0"/>
                      <w:sz w:val="18"/>
                      <w:szCs w:val="18"/>
                    </w:rPr>
                    <w:t>满足水环境保护目标水域水环境质量要求口  水环境控制单元或断面水质达标口</w:t>
                  </w:r>
                </w:p>
                <w:p>
                  <w:pPr>
                    <w:rPr>
                      <w:rFonts w:ascii="宋体" w:hAnsi="Calibri" w:eastAsia="宋体" w:cs="宋体"/>
                      <w:kern w:val="0"/>
                      <w:sz w:val="18"/>
                      <w:szCs w:val="18"/>
                    </w:rPr>
                  </w:pPr>
                  <w:r>
                    <w:rPr>
                      <w:rFonts w:hint="eastAsia" w:ascii="宋体" w:hAnsi="Calibri" w:eastAsia="宋体" w:cs="宋体"/>
                      <w:kern w:val="0"/>
                      <w:sz w:val="18"/>
                      <w:szCs w:val="18"/>
                    </w:rPr>
                    <w:t>满足重点水污染物排放总量控制指标要求，重点行业建设项目，主变污染物排放满足等量</w:t>
                  </w:r>
                  <w:r>
                    <w:rPr>
                      <w:rFonts w:ascii="宋体" w:hAnsi="Calibri" w:eastAsia="宋体" w:cs="宋体"/>
                      <w:kern w:val="0"/>
                      <w:sz w:val="18"/>
                      <w:szCs w:val="18"/>
                    </w:rPr>
                    <w:t>或</w:t>
                  </w:r>
                  <w:r>
                    <w:rPr>
                      <w:rFonts w:hint="eastAsia" w:ascii="宋体" w:hAnsi="Calibri" w:eastAsia="宋体" w:cs="宋体"/>
                      <w:kern w:val="0"/>
                      <w:sz w:val="18"/>
                      <w:szCs w:val="18"/>
                    </w:rPr>
                    <w:t>减量替代要求口</w:t>
                  </w:r>
                </w:p>
                <w:p>
                  <w:pPr>
                    <w:rPr>
                      <w:rFonts w:ascii="宋体" w:hAnsi="Calibri" w:eastAsia="宋体" w:cs="宋体"/>
                      <w:kern w:val="0"/>
                      <w:sz w:val="18"/>
                      <w:szCs w:val="18"/>
                    </w:rPr>
                  </w:pPr>
                  <w:r>
                    <w:rPr>
                      <w:rFonts w:hint="eastAsia" w:ascii="宋体" w:hAnsi="Calibri" w:eastAsia="宋体" w:cs="宋体"/>
                      <w:kern w:val="0"/>
                      <w:sz w:val="18"/>
                      <w:szCs w:val="18"/>
                    </w:rPr>
                    <w:t>满足区（流）域水环境质量改善目标要求 口  水文要素影响型建设项目同时应包括水文情势变化评价、主要水文特征值影响评价、生态流量符合性评价 口</w:t>
                  </w:r>
                </w:p>
                <w:p>
                  <w:pPr>
                    <w:rPr>
                      <w:rFonts w:ascii="宋体" w:hAnsi="Calibri" w:eastAsia="宋体" w:cs="宋体"/>
                      <w:kern w:val="0"/>
                      <w:sz w:val="18"/>
                      <w:szCs w:val="18"/>
                    </w:rPr>
                  </w:pPr>
                  <w:r>
                    <w:rPr>
                      <w:rFonts w:hint="eastAsia" w:ascii="宋体" w:hAnsi="Calibri" w:eastAsia="宋体" w:cs="宋体"/>
                      <w:kern w:val="0"/>
                      <w:sz w:val="18"/>
                      <w:szCs w:val="18"/>
                    </w:rPr>
                    <w:t>对于新建设或调整入河〈湖库、近岸海域〉始放口的建设项目，应包括排放口设置的环境合理性评价口</w:t>
                  </w:r>
                </w:p>
                <w:p>
                  <w:pPr>
                    <w:rPr>
                      <w:rFonts w:ascii="宋体" w:hAnsi="Calibri" w:eastAsia="宋体" w:cs="宋体"/>
                      <w:kern w:val="0"/>
                      <w:sz w:val="18"/>
                      <w:szCs w:val="18"/>
                    </w:rPr>
                  </w:pPr>
                  <w:r>
                    <w:rPr>
                      <w:rFonts w:hint="eastAsia" w:ascii="宋体" w:hAnsi="Calibri" w:eastAsia="宋体" w:cs="宋体"/>
                      <w:kern w:val="0"/>
                      <w:sz w:val="18"/>
                      <w:szCs w:val="18"/>
                    </w:rPr>
                    <w:t>满足生态保护红线、水环境质量底线、资源利用上线和环境准入清单管理要求 口</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312" w:hRule="atLeast"/>
                <w:jc w:val="center"/>
              </w:trPr>
              <w:tc>
                <w:tcPr>
                  <w:tcW w:w="337" w:type="dxa"/>
                  <w:vMerge w:val="continue"/>
                </w:tcPr>
                <w:p>
                  <w:pPr>
                    <w:rPr>
                      <w:rFonts w:ascii="Calibri" w:hAnsi="Calibri" w:eastAsia="宋体" w:cs="Times New Roman"/>
                      <w:szCs w:val="20"/>
                    </w:rPr>
                  </w:pPr>
                </w:p>
              </w:tc>
              <w:tc>
                <w:tcPr>
                  <w:tcW w:w="1093" w:type="dxa"/>
                  <w:vMerge w:val="restart"/>
                  <w:vAlign w:val="center"/>
                </w:tcPr>
                <w:p>
                  <w:pPr>
                    <w:rPr>
                      <w:rFonts w:ascii="宋体" w:hAnsi="Calibri" w:eastAsia="宋体" w:cs="宋体"/>
                      <w:bCs/>
                      <w:kern w:val="0"/>
                      <w:sz w:val="18"/>
                      <w:szCs w:val="18"/>
                    </w:rPr>
                  </w:pPr>
                  <w:r>
                    <w:rPr>
                      <w:rFonts w:hint="eastAsia" w:ascii="宋体" w:hAnsi="Calibri" w:eastAsia="宋体" w:cs="宋体"/>
                      <w:bCs/>
                      <w:kern w:val="0"/>
                      <w:sz w:val="18"/>
                      <w:szCs w:val="18"/>
                    </w:rPr>
                    <w:t>污染源排放量核算</w:t>
                  </w:r>
                </w:p>
              </w:tc>
              <w:tc>
                <w:tcPr>
                  <w:tcW w:w="1568" w:type="dxa"/>
                  <w:gridSpan w:val="2"/>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污染物名称</w:t>
                  </w:r>
                </w:p>
              </w:tc>
              <w:tc>
                <w:tcPr>
                  <w:tcW w:w="4056" w:type="dxa"/>
                  <w:gridSpan w:val="6"/>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排放量/(t/a )</w:t>
                  </w:r>
                </w:p>
              </w:tc>
              <w:tc>
                <w:tcPr>
                  <w:tcW w:w="1255" w:type="dxa"/>
                  <w:gridSpan w:val="3"/>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排放浓度/ (mg/L)</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88" w:hRule="atLeast"/>
                <w:jc w:val="center"/>
              </w:trPr>
              <w:tc>
                <w:tcPr>
                  <w:tcW w:w="337" w:type="dxa"/>
                  <w:vMerge w:val="continue"/>
                </w:tcPr>
                <w:p>
                  <w:pPr>
                    <w:rPr>
                      <w:rFonts w:ascii="Calibri" w:hAnsi="Calibri" w:eastAsia="宋体" w:cs="Times New Roman"/>
                      <w:szCs w:val="20"/>
                    </w:rPr>
                  </w:pPr>
                </w:p>
              </w:tc>
              <w:tc>
                <w:tcPr>
                  <w:tcW w:w="1093" w:type="dxa"/>
                  <w:vMerge w:val="continue"/>
                  <w:vAlign w:val="center"/>
                </w:tcPr>
                <w:p>
                  <w:pPr>
                    <w:rPr>
                      <w:rFonts w:ascii="Calibri" w:hAnsi="Calibri" w:eastAsia="宋体" w:cs="Times New Roman"/>
                      <w:bCs/>
                      <w:szCs w:val="20"/>
                    </w:rPr>
                  </w:pPr>
                </w:p>
              </w:tc>
              <w:tc>
                <w:tcPr>
                  <w:tcW w:w="1568" w:type="dxa"/>
                  <w:gridSpan w:val="2"/>
                  <w:tcBorders>
                    <w:bottom w:val="single" w:color="auto" w:sz="4" w:space="0"/>
                  </w:tcBorders>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w:t>
                  </w:r>
                  <w:r>
                    <w:rPr>
                      <w:rFonts w:hint="eastAsia" w:ascii="Times New Roman" w:hAnsi="Times New Roman" w:eastAsia="宋体" w:cs="Times New Roman"/>
                      <w:bCs/>
                      <w:kern w:val="0"/>
                      <w:sz w:val="18"/>
                      <w:szCs w:val="18"/>
                    </w:rPr>
                    <w:t>化学需氧量</w:t>
                  </w:r>
                  <w:r>
                    <w:rPr>
                      <w:rFonts w:ascii="Times New Roman" w:hAnsi="Times New Roman" w:eastAsia="宋体" w:cs="Times New Roman"/>
                      <w:bCs/>
                      <w:kern w:val="0"/>
                      <w:sz w:val="18"/>
                      <w:szCs w:val="18"/>
                    </w:rPr>
                    <w:t>）</w:t>
                  </w:r>
                </w:p>
              </w:tc>
              <w:tc>
                <w:tcPr>
                  <w:tcW w:w="4056" w:type="dxa"/>
                  <w:gridSpan w:val="6"/>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w:t>
                  </w:r>
                  <w:r>
                    <w:rPr>
                      <w:rFonts w:hint="eastAsia" w:ascii="Times New Roman" w:hAnsi="Times New Roman" w:eastAsia="宋体" w:cs="Times New Roman"/>
                      <w:bCs/>
                      <w:kern w:val="0"/>
                      <w:sz w:val="18"/>
                      <w:szCs w:val="18"/>
                    </w:rPr>
                    <w:t>0.0768</w:t>
                  </w:r>
                  <w:r>
                    <w:rPr>
                      <w:rFonts w:ascii="Times New Roman" w:hAnsi="Times New Roman" w:eastAsia="宋体" w:cs="Times New Roman"/>
                      <w:bCs/>
                      <w:kern w:val="0"/>
                      <w:sz w:val="18"/>
                      <w:szCs w:val="18"/>
                    </w:rPr>
                    <w:t>）</w:t>
                  </w:r>
                </w:p>
              </w:tc>
              <w:tc>
                <w:tcPr>
                  <w:tcW w:w="1255" w:type="dxa"/>
                  <w:gridSpan w:val="3"/>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w:t>
                  </w:r>
                  <w:r>
                    <w:rPr>
                      <w:rFonts w:hint="eastAsia" w:ascii="Times New Roman" w:hAnsi="Times New Roman" w:eastAsia="宋体" w:cs="Times New Roman"/>
                      <w:bCs/>
                      <w:kern w:val="0"/>
                      <w:sz w:val="18"/>
                      <w:szCs w:val="18"/>
                    </w:rPr>
                    <w:t>400</w:t>
                  </w:r>
                  <w:r>
                    <w:rPr>
                      <w:rFonts w:ascii="Times New Roman" w:hAnsi="Times New Roman" w:eastAsia="宋体" w:cs="Times New Roman"/>
                      <w:bCs/>
                      <w:kern w:val="0"/>
                      <w:sz w:val="18"/>
                      <w:szCs w:val="18"/>
                    </w:rPr>
                    <w:t>）</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88" w:hRule="atLeast"/>
                <w:jc w:val="center"/>
              </w:trPr>
              <w:tc>
                <w:tcPr>
                  <w:tcW w:w="337" w:type="dxa"/>
                  <w:vMerge w:val="continue"/>
                </w:tcPr>
                <w:p>
                  <w:pPr>
                    <w:rPr>
                      <w:rFonts w:ascii="Calibri" w:hAnsi="Calibri" w:eastAsia="宋体" w:cs="Times New Roman"/>
                      <w:szCs w:val="20"/>
                    </w:rPr>
                  </w:pPr>
                </w:p>
              </w:tc>
              <w:tc>
                <w:tcPr>
                  <w:tcW w:w="1093" w:type="dxa"/>
                  <w:vMerge w:val="continue"/>
                  <w:tcBorders>
                    <w:bottom w:val="single" w:color="auto" w:sz="4" w:space="0"/>
                  </w:tcBorders>
                  <w:vAlign w:val="center"/>
                </w:tcPr>
                <w:p>
                  <w:pPr>
                    <w:rPr>
                      <w:rFonts w:ascii="Calibri" w:hAnsi="Calibri" w:eastAsia="宋体" w:cs="Times New Roman"/>
                      <w:bCs/>
                      <w:szCs w:val="20"/>
                    </w:rPr>
                  </w:pPr>
                </w:p>
              </w:tc>
              <w:tc>
                <w:tcPr>
                  <w:tcW w:w="1568" w:type="dxa"/>
                  <w:gridSpan w:val="2"/>
                  <w:tcBorders>
                    <w:bottom w:val="single" w:color="auto" w:sz="4" w:space="0"/>
                  </w:tcBorders>
                  <w:vAlign w:val="center"/>
                </w:tcPr>
                <w:p>
                  <w:pPr>
                    <w:jc w:val="center"/>
                    <w:rPr>
                      <w:rFonts w:ascii="Times New Roman" w:hAnsi="Times New Roman" w:eastAsia="宋体" w:cs="Times New Roman"/>
                      <w:bCs/>
                      <w:kern w:val="0"/>
                      <w:sz w:val="18"/>
                      <w:szCs w:val="18"/>
                    </w:rPr>
                  </w:pPr>
                  <w:r>
                    <w:rPr>
                      <w:rFonts w:hint="eastAsia" w:ascii="Times New Roman" w:hAnsi="Times New Roman" w:eastAsia="宋体" w:cs="Times New Roman"/>
                      <w:bCs/>
                      <w:kern w:val="0"/>
                      <w:sz w:val="18"/>
                      <w:szCs w:val="18"/>
                    </w:rPr>
                    <w:t>（氨氮）</w:t>
                  </w:r>
                </w:p>
              </w:tc>
              <w:tc>
                <w:tcPr>
                  <w:tcW w:w="4056" w:type="dxa"/>
                  <w:gridSpan w:val="6"/>
                  <w:vAlign w:val="center"/>
                </w:tcPr>
                <w:p>
                  <w:pPr>
                    <w:jc w:val="center"/>
                    <w:rPr>
                      <w:rFonts w:ascii="Times New Roman" w:hAnsi="Times New Roman" w:eastAsia="宋体" w:cs="Times New Roman"/>
                      <w:bCs/>
                      <w:kern w:val="0"/>
                      <w:sz w:val="18"/>
                      <w:szCs w:val="18"/>
                    </w:rPr>
                  </w:pPr>
                  <w:r>
                    <w:rPr>
                      <w:rFonts w:hint="eastAsia" w:ascii="Times New Roman" w:hAnsi="Times New Roman" w:eastAsia="宋体" w:cs="Times New Roman"/>
                      <w:bCs/>
                      <w:kern w:val="0"/>
                      <w:sz w:val="18"/>
                      <w:szCs w:val="18"/>
                    </w:rPr>
                    <w:t>（0.0086）</w:t>
                  </w:r>
                </w:p>
              </w:tc>
              <w:tc>
                <w:tcPr>
                  <w:tcW w:w="1255" w:type="dxa"/>
                  <w:gridSpan w:val="3"/>
                  <w:vAlign w:val="center"/>
                </w:tcPr>
                <w:p>
                  <w:pPr>
                    <w:jc w:val="center"/>
                    <w:rPr>
                      <w:rFonts w:ascii="Times New Roman" w:hAnsi="Times New Roman" w:eastAsia="宋体" w:cs="Times New Roman"/>
                      <w:bCs/>
                      <w:kern w:val="0"/>
                      <w:sz w:val="18"/>
                      <w:szCs w:val="18"/>
                    </w:rPr>
                  </w:pPr>
                  <w:r>
                    <w:rPr>
                      <w:rFonts w:hint="eastAsia" w:ascii="Times New Roman" w:hAnsi="Times New Roman" w:eastAsia="宋体" w:cs="Times New Roman"/>
                      <w:bCs/>
                      <w:kern w:val="0"/>
                      <w:sz w:val="18"/>
                      <w:szCs w:val="18"/>
                    </w:rPr>
                    <w:t>（45）</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330" w:hRule="atLeast"/>
                <w:jc w:val="center"/>
              </w:trPr>
              <w:tc>
                <w:tcPr>
                  <w:tcW w:w="337" w:type="dxa"/>
                  <w:vMerge w:val="continue"/>
                </w:tcPr>
                <w:p>
                  <w:pPr>
                    <w:rPr>
                      <w:rFonts w:ascii="Calibri" w:hAnsi="Calibri" w:eastAsia="宋体" w:cs="Times New Roman"/>
                      <w:szCs w:val="20"/>
                    </w:rPr>
                  </w:pPr>
                </w:p>
              </w:tc>
              <w:tc>
                <w:tcPr>
                  <w:tcW w:w="1093" w:type="dxa"/>
                  <w:vMerge w:val="restart"/>
                  <w:tcBorders>
                    <w:top w:val="single" w:color="auto" w:sz="4" w:space="0"/>
                  </w:tcBorders>
                  <w:vAlign w:val="center"/>
                </w:tcPr>
                <w:p>
                  <w:pPr>
                    <w:rPr>
                      <w:rFonts w:ascii="宋体" w:hAnsi="Calibri" w:eastAsia="宋体" w:cs="宋体"/>
                      <w:kern w:val="0"/>
                      <w:sz w:val="18"/>
                      <w:szCs w:val="18"/>
                    </w:rPr>
                  </w:pPr>
                  <w:r>
                    <w:rPr>
                      <w:rFonts w:hint="eastAsia" w:ascii="宋体" w:hAnsi="Calibri" w:eastAsia="宋体" w:cs="宋体"/>
                      <w:kern w:val="0"/>
                      <w:sz w:val="18"/>
                      <w:szCs w:val="18"/>
                    </w:rPr>
                    <w:t>替代源排放情况</w:t>
                  </w:r>
                </w:p>
              </w:tc>
              <w:tc>
                <w:tcPr>
                  <w:tcW w:w="1568" w:type="dxa"/>
                  <w:gridSpan w:val="2"/>
                  <w:tcBorders>
                    <w:top w:val="single" w:color="auto" w:sz="4" w:space="0"/>
                  </w:tcBorders>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污染源名称</w:t>
                  </w:r>
                </w:p>
              </w:tc>
              <w:tc>
                <w:tcPr>
                  <w:tcW w:w="1548" w:type="dxa"/>
                  <w:gridSpan w:val="3"/>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排污许可证编号</w:t>
                  </w:r>
                </w:p>
              </w:tc>
              <w:tc>
                <w:tcPr>
                  <w:tcW w:w="1344" w:type="dxa"/>
                  <w:gridSpan w:val="2"/>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污染物名称</w:t>
                  </w:r>
                </w:p>
              </w:tc>
              <w:tc>
                <w:tcPr>
                  <w:tcW w:w="1164" w:type="dxa"/>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排放量/</w:t>
                  </w:r>
                  <w:r>
                    <w:rPr>
                      <w:rFonts w:ascii="宋体" w:hAnsi="Calibri" w:eastAsia="宋体" w:cs="宋体"/>
                      <w:kern w:val="0"/>
                      <w:sz w:val="18"/>
                      <w:szCs w:val="18"/>
                    </w:rPr>
                    <w:t>(t</w:t>
                  </w:r>
                  <w:r>
                    <w:rPr>
                      <w:rFonts w:hint="eastAsia" w:ascii="宋体" w:hAnsi="Calibri" w:eastAsia="宋体" w:cs="宋体"/>
                      <w:kern w:val="0"/>
                      <w:sz w:val="18"/>
                      <w:szCs w:val="18"/>
                    </w:rPr>
                    <w:t>/</w:t>
                  </w:r>
                  <w:r>
                    <w:rPr>
                      <w:rFonts w:ascii="宋体" w:hAnsi="Calibri" w:eastAsia="宋体" w:cs="宋体"/>
                      <w:kern w:val="0"/>
                      <w:sz w:val="18"/>
                      <w:szCs w:val="18"/>
                    </w:rPr>
                    <w:t>a )</w:t>
                  </w:r>
                </w:p>
              </w:tc>
              <w:tc>
                <w:tcPr>
                  <w:tcW w:w="1255" w:type="dxa"/>
                  <w:gridSpan w:val="3"/>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排放浓度</w:t>
                  </w:r>
                  <w:r>
                    <w:rPr>
                      <w:rFonts w:ascii="宋体" w:hAnsi="Calibri" w:eastAsia="宋体" w:cs="宋体"/>
                      <w:kern w:val="0"/>
                      <w:sz w:val="18"/>
                      <w:szCs w:val="18"/>
                    </w:rPr>
                    <w:t>1 (mg</w:t>
                  </w:r>
                  <w:r>
                    <w:rPr>
                      <w:rFonts w:hint="eastAsia" w:ascii="宋体" w:hAnsi="Calibri" w:eastAsia="宋体" w:cs="宋体"/>
                      <w:kern w:val="0"/>
                      <w:sz w:val="18"/>
                      <w:szCs w:val="18"/>
                    </w:rPr>
                    <w:t>/</w:t>
                  </w:r>
                  <w:r>
                    <w:rPr>
                      <w:rFonts w:ascii="宋体" w:hAnsi="Calibri" w:eastAsia="宋体" w:cs="宋体"/>
                      <w:kern w:val="0"/>
                      <w:sz w:val="18"/>
                      <w:szCs w:val="18"/>
                    </w:rPr>
                    <w:t>L)</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220" w:hRule="atLeast"/>
                <w:jc w:val="center"/>
              </w:trPr>
              <w:tc>
                <w:tcPr>
                  <w:tcW w:w="337" w:type="dxa"/>
                  <w:vMerge w:val="continue"/>
                </w:tcPr>
                <w:p>
                  <w:pPr>
                    <w:rPr>
                      <w:rFonts w:ascii="Calibri" w:hAnsi="Calibri" w:eastAsia="宋体" w:cs="Times New Roman"/>
                      <w:szCs w:val="20"/>
                    </w:rPr>
                  </w:pPr>
                </w:p>
              </w:tc>
              <w:tc>
                <w:tcPr>
                  <w:tcW w:w="1093" w:type="dxa"/>
                  <w:vMerge w:val="continue"/>
                  <w:vAlign w:val="center"/>
                </w:tcPr>
                <w:p>
                  <w:pPr>
                    <w:rPr>
                      <w:rFonts w:ascii="宋体" w:hAnsi="Calibri" w:eastAsia="宋体" w:cs="宋体"/>
                      <w:kern w:val="0"/>
                      <w:sz w:val="18"/>
                      <w:szCs w:val="18"/>
                    </w:rPr>
                  </w:pPr>
                </w:p>
              </w:tc>
              <w:tc>
                <w:tcPr>
                  <w:tcW w:w="1568" w:type="dxa"/>
                  <w:gridSpan w:val="2"/>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w:t>
                  </w:r>
                </w:p>
              </w:tc>
              <w:tc>
                <w:tcPr>
                  <w:tcW w:w="1548" w:type="dxa"/>
                  <w:gridSpan w:val="3"/>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w:t>
                  </w:r>
                </w:p>
              </w:tc>
              <w:tc>
                <w:tcPr>
                  <w:tcW w:w="1344" w:type="dxa"/>
                  <w:gridSpan w:val="2"/>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w:t>
                  </w:r>
                </w:p>
              </w:tc>
              <w:tc>
                <w:tcPr>
                  <w:tcW w:w="1164" w:type="dxa"/>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w:t>
                  </w:r>
                </w:p>
              </w:tc>
              <w:tc>
                <w:tcPr>
                  <w:tcW w:w="1255" w:type="dxa"/>
                  <w:gridSpan w:val="3"/>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349" w:hRule="atLeast"/>
                <w:jc w:val="center"/>
              </w:trPr>
              <w:tc>
                <w:tcPr>
                  <w:tcW w:w="337" w:type="dxa"/>
                  <w:vMerge w:val="continue"/>
                </w:tcPr>
                <w:p>
                  <w:pPr>
                    <w:rPr>
                      <w:rFonts w:ascii="Calibri" w:hAnsi="Calibri" w:eastAsia="宋体" w:cs="Times New Roman"/>
                      <w:szCs w:val="20"/>
                    </w:rPr>
                  </w:pPr>
                </w:p>
              </w:tc>
              <w:tc>
                <w:tcPr>
                  <w:tcW w:w="1093" w:type="dxa"/>
                  <w:vMerge w:val="restart"/>
                  <w:vAlign w:val="center"/>
                </w:tcPr>
                <w:p>
                  <w:pPr>
                    <w:rPr>
                      <w:rFonts w:ascii="宋体" w:hAnsi="Calibri" w:eastAsia="宋体" w:cs="宋体"/>
                      <w:kern w:val="0"/>
                      <w:sz w:val="18"/>
                      <w:szCs w:val="18"/>
                    </w:rPr>
                  </w:pPr>
                  <w:r>
                    <w:rPr>
                      <w:rFonts w:ascii="宋体" w:hAnsi="Calibri" w:eastAsia="宋体" w:cs="宋体"/>
                      <w:kern w:val="0"/>
                      <w:sz w:val="18"/>
                      <w:szCs w:val="18"/>
                    </w:rPr>
                    <w:t>　</w:t>
                  </w:r>
                  <w:r>
                    <w:rPr>
                      <w:rFonts w:hint="eastAsia" w:ascii="宋体" w:hAnsi="Calibri" w:eastAsia="宋体" w:cs="宋体"/>
                      <w:kern w:val="0"/>
                      <w:sz w:val="18"/>
                      <w:szCs w:val="18"/>
                    </w:rPr>
                    <w:t>生态流量确定</w:t>
                  </w:r>
                </w:p>
              </w:tc>
              <w:tc>
                <w:tcPr>
                  <w:tcW w:w="6879" w:type="dxa"/>
                  <w:gridSpan w:val="11"/>
                  <w:vAlign w:val="center"/>
                </w:tcPr>
                <w:p>
                  <w:pPr>
                    <w:rPr>
                      <w:rFonts w:ascii="宋体" w:hAnsi="Calibri" w:eastAsia="宋体" w:cs="宋体"/>
                      <w:kern w:val="0"/>
                      <w:sz w:val="18"/>
                      <w:szCs w:val="18"/>
                    </w:rPr>
                  </w:pPr>
                  <w:r>
                    <w:rPr>
                      <w:rFonts w:hint="eastAsia" w:ascii="宋体" w:hAnsi="Calibri" w:eastAsia="宋体" w:cs="宋体"/>
                      <w:kern w:val="0"/>
                      <w:sz w:val="18"/>
                      <w:szCs w:val="18"/>
                    </w:rPr>
                    <w:t>生态流量，一般水期</w:t>
                  </w:r>
                  <w:r>
                    <w:rPr>
                      <w:rFonts w:ascii="宋体" w:hAnsi="Calibri" w:eastAsia="宋体" w:cs="宋体"/>
                      <w:kern w:val="0"/>
                      <w:sz w:val="18"/>
                      <w:szCs w:val="18"/>
                    </w:rPr>
                    <w:t xml:space="preserve">( ) </w:t>
                  </w:r>
                  <w:r>
                    <w:rPr>
                      <w:rFonts w:hint="eastAsia" w:ascii="宋体" w:hAnsi="Calibri" w:eastAsia="宋体" w:cs="宋体"/>
                      <w:kern w:val="0"/>
                      <w:sz w:val="18"/>
                      <w:szCs w:val="18"/>
                    </w:rPr>
                    <w:t>m³/s；鱼类繁殖期（）一般水期</w:t>
                  </w:r>
                  <w:r>
                    <w:rPr>
                      <w:rFonts w:ascii="宋体" w:hAnsi="Calibri" w:eastAsia="宋体" w:cs="宋体"/>
                      <w:kern w:val="0"/>
                      <w:sz w:val="18"/>
                      <w:szCs w:val="18"/>
                    </w:rPr>
                    <w:t xml:space="preserve">( ) </w:t>
                  </w:r>
                  <w:r>
                    <w:rPr>
                      <w:rFonts w:hint="eastAsia" w:ascii="宋体" w:hAnsi="Calibri" w:eastAsia="宋体" w:cs="宋体"/>
                      <w:kern w:val="0"/>
                      <w:sz w:val="18"/>
                      <w:szCs w:val="18"/>
                    </w:rPr>
                    <w:t>m³/s；其他〈</w:t>
                  </w:r>
                  <w:r>
                    <w:rPr>
                      <w:rFonts w:ascii="宋体" w:hAnsi="Calibri" w:eastAsia="宋体" w:cs="宋体"/>
                      <w:kern w:val="0"/>
                      <w:sz w:val="18"/>
                      <w:szCs w:val="18"/>
                    </w:rPr>
                    <w:t xml:space="preserve"> ) </w:t>
                  </w:r>
                  <w:r>
                    <w:rPr>
                      <w:rFonts w:hint="eastAsia" w:ascii="宋体" w:hAnsi="Calibri" w:eastAsia="宋体" w:cs="宋体"/>
                      <w:kern w:val="0"/>
                      <w:sz w:val="18"/>
                      <w:szCs w:val="18"/>
                    </w:rPr>
                    <w:t>m³</w:t>
                  </w:r>
                  <w:r>
                    <w:rPr>
                      <w:rFonts w:ascii="宋体" w:hAnsi="Calibri" w:eastAsia="宋体" w:cs="宋体"/>
                      <w:kern w:val="0"/>
                      <w:sz w:val="18"/>
                      <w:szCs w:val="18"/>
                    </w:rPr>
                    <w:t>/s</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380" w:hRule="atLeast"/>
                <w:jc w:val="center"/>
              </w:trPr>
              <w:tc>
                <w:tcPr>
                  <w:tcW w:w="337" w:type="dxa"/>
                  <w:vMerge w:val="continue"/>
                </w:tcPr>
                <w:p>
                  <w:pPr>
                    <w:rPr>
                      <w:rFonts w:ascii="Calibri" w:hAnsi="Calibri" w:eastAsia="宋体" w:cs="Times New Roman"/>
                      <w:szCs w:val="20"/>
                    </w:rPr>
                  </w:pPr>
                </w:p>
              </w:tc>
              <w:tc>
                <w:tcPr>
                  <w:tcW w:w="1093" w:type="dxa"/>
                  <w:vMerge w:val="continue"/>
                  <w:vAlign w:val="center"/>
                </w:tcPr>
                <w:p>
                  <w:pPr>
                    <w:rPr>
                      <w:rFonts w:ascii="Calibri" w:hAnsi="Calibri" w:eastAsia="宋体" w:cs="Times New Roman"/>
                      <w:szCs w:val="20"/>
                    </w:rPr>
                  </w:pPr>
                </w:p>
              </w:tc>
              <w:tc>
                <w:tcPr>
                  <w:tcW w:w="6879" w:type="dxa"/>
                  <w:gridSpan w:val="11"/>
                  <w:vAlign w:val="center"/>
                </w:tcPr>
                <w:p>
                  <w:pPr>
                    <w:rPr>
                      <w:rFonts w:ascii="宋体" w:hAnsi="Calibri" w:eastAsia="宋体" w:cs="宋体"/>
                      <w:kern w:val="0"/>
                      <w:sz w:val="18"/>
                      <w:szCs w:val="18"/>
                    </w:rPr>
                  </w:pPr>
                  <w:r>
                    <w:rPr>
                      <w:rFonts w:hint="eastAsia" w:ascii="宋体" w:hAnsi="Calibri" w:eastAsia="宋体" w:cs="宋体"/>
                      <w:kern w:val="0"/>
                      <w:sz w:val="18"/>
                      <w:szCs w:val="18"/>
                    </w:rPr>
                    <w:t>生态水衍，一般水期（）m；鱼类繁殖期（）m；其他（）m；</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78" w:hRule="atLeast"/>
                <w:jc w:val="center"/>
              </w:trPr>
              <w:tc>
                <w:tcPr>
                  <w:tcW w:w="1445" w:type="dxa"/>
                  <w:gridSpan w:val="3"/>
                  <w:vMerge w:val="restart"/>
                  <w:vAlign w:val="center"/>
                </w:tcPr>
                <w:p>
                  <w:pPr>
                    <w:jc w:val="center"/>
                    <w:rPr>
                      <w:rFonts w:ascii="宋体" w:hAnsi="Calibri" w:eastAsia="宋体" w:cs="宋体"/>
                      <w:b/>
                      <w:bCs/>
                      <w:kern w:val="0"/>
                      <w:sz w:val="18"/>
                      <w:szCs w:val="18"/>
                    </w:rPr>
                  </w:pPr>
                  <w:r>
                    <w:rPr>
                      <w:rFonts w:hint="eastAsia" w:ascii="宋体" w:hAnsi="Calibri" w:eastAsia="宋体" w:cs="宋体"/>
                      <w:b/>
                      <w:bCs/>
                      <w:kern w:val="0"/>
                      <w:sz w:val="18"/>
                      <w:szCs w:val="18"/>
                    </w:rPr>
                    <w:t>防</w:t>
                  </w:r>
                </w:p>
                <w:p>
                  <w:pPr>
                    <w:jc w:val="center"/>
                    <w:rPr>
                      <w:rFonts w:ascii="宋体" w:hAnsi="Calibri" w:eastAsia="宋体" w:cs="宋体"/>
                      <w:b/>
                      <w:bCs/>
                      <w:kern w:val="0"/>
                      <w:sz w:val="18"/>
                      <w:szCs w:val="18"/>
                    </w:rPr>
                  </w:pPr>
                  <w:r>
                    <w:rPr>
                      <w:rFonts w:hint="eastAsia" w:ascii="宋体" w:hAnsi="Calibri" w:eastAsia="宋体" w:cs="宋体"/>
                      <w:b/>
                      <w:bCs/>
                      <w:kern w:val="0"/>
                      <w:sz w:val="18"/>
                      <w:szCs w:val="18"/>
                    </w:rPr>
                    <w:t>治</w:t>
                  </w:r>
                </w:p>
                <w:p>
                  <w:pPr>
                    <w:jc w:val="center"/>
                    <w:rPr>
                      <w:rFonts w:ascii="宋体" w:hAnsi="Calibri" w:eastAsia="宋体" w:cs="宋体"/>
                      <w:b/>
                      <w:bCs/>
                      <w:kern w:val="0"/>
                      <w:sz w:val="18"/>
                      <w:szCs w:val="18"/>
                    </w:rPr>
                  </w:pPr>
                  <w:r>
                    <w:rPr>
                      <w:rFonts w:hint="eastAsia" w:ascii="宋体" w:hAnsi="Calibri" w:eastAsia="宋体" w:cs="宋体"/>
                      <w:b/>
                      <w:bCs/>
                      <w:kern w:val="0"/>
                      <w:sz w:val="18"/>
                      <w:szCs w:val="18"/>
                    </w:rPr>
                    <w:t>措</w:t>
                  </w:r>
                </w:p>
                <w:p>
                  <w:pPr>
                    <w:jc w:val="center"/>
                    <w:rPr>
                      <w:rFonts w:ascii="宋体" w:hAnsi="Calibri" w:eastAsia="宋体" w:cs="宋体"/>
                      <w:kern w:val="0"/>
                      <w:sz w:val="18"/>
                      <w:szCs w:val="18"/>
                    </w:rPr>
                  </w:pPr>
                  <w:r>
                    <w:rPr>
                      <w:rFonts w:hint="eastAsia" w:ascii="宋体" w:hAnsi="Calibri" w:eastAsia="宋体" w:cs="宋体"/>
                      <w:b/>
                      <w:bCs/>
                      <w:kern w:val="0"/>
                      <w:sz w:val="18"/>
                      <w:szCs w:val="18"/>
                    </w:rPr>
                    <w:t>施</w:t>
                  </w:r>
                </w:p>
              </w:tc>
              <w:tc>
                <w:tcPr>
                  <w:tcW w:w="973" w:type="dxa"/>
                  <w:tcBorders>
                    <w:bottom w:val="single" w:color="000000" w:sz="8" w:space="0"/>
                  </w:tcBorders>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环保措施</w:t>
                  </w:r>
                </w:p>
              </w:tc>
              <w:tc>
                <w:tcPr>
                  <w:tcW w:w="5906" w:type="dxa"/>
                  <w:gridSpan w:val="10"/>
                  <w:tcBorders>
                    <w:bottom w:val="single" w:color="000000" w:sz="8" w:space="0"/>
                  </w:tcBorders>
                  <w:vAlign w:val="center"/>
                </w:tcPr>
                <w:p>
                  <w:pPr>
                    <w:rPr>
                      <w:rFonts w:ascii="宋体" w:hAnsi="Calibri" w:eastAsia="宋体" w:cs="宋体"/>
                      <w:kern w:val="0"/>
                      <w:sz w:val="18"/>
                      <w:szCs w:val="18"/>
                    </w:rPr>
                  </w:pPr>
                  <w:r>
                    <w:rPr>
                      <w:rFonts w:hint="eastAsia" w:ascii="宋体" w:hAnsi="Calibri" w:eastAsia="宋体" w:cs="宋体"/>
                      <w:kern w:val="0"/>
                      <w:sz w:val="18"/>
                      <w:szCs w:val="18"/>
                    </w:rPr>
                    <w:t xml:space="preserve">污水处理设施 </w:t>
                  </w:r>
                  <w:r>
                    <w:rPr>
                      <w:rFonts w:ascii="宋体" w:hAnsi="Calibri" w:eastAsia="宋体" w:cs="Times New Roman"/>
                      <w:szCs w:val="21"/>
                    </w:rPr>
                    <w:sym w:font="Wingdings" w:char="00FE"/>
                  </w:r>
                  <w:r>
                    <w:rPr>
                      <w:rFonts w:hint="eastAsia" w:ascii="宋体" w:hAnsi="Calibri" w:eastAsia="宋体" w:cs="宋体"/>
                      <w:kern w:val="0"/>
                      <w:sz w:val="18"/>
                      <w:szCs w:val="18"/>
                    </w:rPr>
                    <w:t>；水文减缓设施口；生态流量保障设施 口；</w:t>
                  </w:r>
                  <w:r>
                    <w:rPr>
                      <w:rFonts w:ascii="宋体" w:hAnsi="Calibri" w:eastAsia="宋体" w:cs="宋体"/>
                      <w:kern w:val="0"/>
                      <w:sz w:val="18"/>
                      <w:szCs w:val="18"/>
                    </w:rPr>
                    <w:t>:</w:t>
                  </w:r>
                  <w:r>
                    <w:rPr>
                      <w:rFonts w:hint="eastAsia" w:ascii="宋体" w:hAnsi="Calibri" w:eastAsia="宋体" w:cs="宋体"/>
                      <w:kern w:val="0"/>
                      <w:sz w:val="18"/>
                      <w:szCs w:val="18"/>
                    </w:rPr>
                    <w:t>区域削减 口；依托其他工程措施</w:t>
                  </w:r>
                  <w:r>
                    <w:rPr>
                      <w:rFonts w:ascii="宋体" w:hAnsi="Calibri" w:eastAsia="宋体" w:cs="Times New Roman"/>
                      <w:b/>
                      <w:bCs/>
                      <w:szCs w:val="21"/>
                    </w:rPr>
                    <w:sym w:font="Wingdings" w:char="00A8"/>
                  </w:r>
                  <w:r>
                    <w:rPr>
                      <w:rFonts w:hint="eastAsia" w:ascii="宋体" w:hAnsi="Calibri" w:eastAsia="宋体" w:cs="宋体"/>
                      <w:kern w:val="0"/>
                      <w:sz w:val="18"/>
                      <w:szCs w:val="18"/>
                    </w:rPr>
                    <w:t>；其他口</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1445" w:type="dxa"/>
                  <w:gridSpan w:val="3"/>
                  <w:vMerge w:val="continue"/>
                  <w:vAlign w:val="center"/>
                </w:tcPr>
                <w:p>
                  <w:pPr>
                    <w:rPr>
                      <w:rFonts w:ascii="Calibri" w:hAnsi="Calibri" w:eastAsia="宋体" w:cs="Times New Roman"/>
                      <w:szCs w:val="20"/>
                    </w:rPr>
                  </w:pPr>
                </w:p>
              </w:tc>
              <w:tc>
                <w:tcPr>
                  <w:tcW w:w="973" w:type="dxa"/>
                  <w:vMerge w:val="restart"/>
                  <w:tcBorders>
                    <w:left w:val="single" w:color="auto" w:sz="4" w:space="0"/>
                  </w:tcBorders>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监测计划</w:t>
                  </w:r>
                </w:p>
              </w:tc>
              <w:tc>
                <w:tcPr>
                  <w:tcW w:w="1023" w:type="dxa"/>
                  <w:gridSpan w:val="2"/>
                  <w:tcBorders>
                    <w:bottom w:val="single" w:color="000000" w:sz="8" w:space="0"/>
                  </w:tcBorders>
                  <w:vAlign w:val="center"/>
                </w:tcPr>
                <w:p>
                  <w:pPr>
                    <w:rPr>
                      <w:rFonts w:ascii="宋体" w:hAnsi="Calibri" w:eastAsia="宋体" w:cs="宋体"/>
                      <w:kern w:val="0"/>
                      <w:sz w:val="18"/>
                      <w:szCs w:val="18"/>
                    </w:rPr>
                  </w:pPr>
                  <w:r>
                    <w:rPr>
                      <w:rFonts w:ascii="宋体" w:hAnsi="Calibri" w:eastAsia="宋体" w:cs="宋体"/>
                      <w:kern w:val="0"/>
                      <w:sz w:val="18"/>
                      <w:szCs w:val="18"/>
                    </w:rPr>
                    <w:t>　</w:t>
                  </w:r>
                </w:p>
              </w:tc>
              <w:tc>
                <w:tcPr>
                  <w:tcW w:w="2464" w:type="dxa"/>
                  <w:gridSpan w:val="4"/>
                  <w:tcBorders>
                    <w:bottom w:val="single" w:color="000000" w:sz="8" w:space="0"/>
                  </w:tcBorders>
                  <w:vAlign w:val="center"/>
                </w:tcPr>
                <w:p>
                  <w:pPr>
                    <w:rPr>
                      <w:rFonts w:ascii="宋体" w:hAnsi="Calibri" w:eastAsia="宋体" w:cs="宋体"/>
                      <w:kern w:val="0"/>
                      <w:sz w:val="18"/>
                      <w:szCs w:val="18"/>
                    </w:rPr>
                  </w:pPr>
                  <w:r>
                    <w:rPr>
                      <w:rFonts w:hint="eastAsia" w:ascii="宋体" w:hAnsi="Calibri" w:eastAsia="宋体" w:cs="宋体"/>
                      <w:kern w:val="0"/>
                      <w:sz w:val="18"/>
                      <w:szCs w:val="18"/>
                    </w:rPr>
                    <w:t>环境质量</w:t>
                  </w:r>
                </w:p>
              </w:tc>
              <w:tc>
                <w:tcPr>
                  <w:tcW w:w="2419" w:type="dxa"/>
                  <w:gridSpan w:val="4"/>
                  <w:tcBorders>
                    <w:bottom w:val="single" w:color="000000" w:sz="8" w:space="0"/>
                  </w:tcBorders>
                  <w:vAlign w:val="center"/>
                </w:tcPr>
                <w:p>
                  <w:pPr>
                    <w:rPr>
                      <w:rFonts w:ascii="宋体" w:hAnsi="Calibri" w:eastAsia="宋体" w:cs="宋体"/>
                      <w:kern w:val="0"/>
                      <w:sz w:val="18"/>
                      <w:szCs w:val="18"/>
                    </w:rPr>
                  </w:pPr>
                  <w:r>
                    <w:rPr>
                      <w:rFonts w:hint="eastAsia" w:ascii="宋体" w:hAnsi="Calibri" w:eastAsia="宋体" w:cs="宋体"/>
                      <w:kern w:val="0"/>
                      <w:sz w:val="18"/>
                      <w:szCs w:val="18"/>
                    </w:rPr>
                    <w:t>污染源</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67" w:hRule="atLeast"/>
                <w:jc w:val="center"/>
              </w:trPr>
              <w:tc>
                <w:tcPr>
                  <w:tcW w:w="1445" w:type="dxa"/>
                  <w:gridSpan w:val="3"/>
                  <w:vMerge w:val="continue"/>
                  <w:vAlign w:val="center"/>
                </w:tcPr>
                <w:p>
                  <w:pPr>
                    <w:rPr>
                      <w:rFonts w:ascii="Calibri" w:hAnsi="Calibri" w:eastAsia="宋体" w:cs="Times New Roman"/>
                      <w:szCs w:val="20"/>
                    </w:rPr>
                  </w:pPr>
                </w:p>
              </w:tc>
              <w:tc>
                <w:tcPr>
                  <w:tcW w:w="973" w:type="dxa"/>
                  <w:vMerge w:val="continue"/>
                  <w:tcBorders>
                    <w:left w:val="single" w:color="auto" w:sz="4" w:space="0"/>
                  </w:tcBorders>
                  <w:vAlign w:val="center"/>
                </w:tcPr>
                <w:p>
                  <w:pPr>
                    <w:jc w:val="center"/>
                    <w:rPr>
                      <w:rFonts w:ascii="Calibri" w:hAnsi="Calibri" w:eastAsia="宋体" w:cs="Times New Roman"/>
                      <w:szCs w:val="20"/>
                    </w:rPr>
                  </w:pPr>
                </w:p>
              </w:tc>
              <w:tc>
                <w:tcPr>
                  <w:tcW w:w="1023" w:type="dxa"/>
                  <w:gridSpan w:val="2"/>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监测方案</w:t>
                  </w:r>
                </w:p>
              </w:tc>
              <w:tc>
                <w:tcPr>
                  <w:tcW w:w="2464" w:type="dxa"/>
                  <w:gridSpan w:val="4"/>
                  <w:vAlign w:val="center"/>
                </w:tcPr>
                <w:p>
                  <w:pPr>
                    <w:rPr>
                      <w:rFonts w:ascii="宋体" w:hAnsi="Calibri" w:eastAsia="宋体" w:cs="宋体"/>
                      <w:kern w:val="0"/>
                      <w:sz w:val="18"/>
                      <w:szCs w:val="18"/>
                    </w:rPr>
                  </w:pPr>
                  <w:r>
                    <w:rPr>
                      <w:rFonts w:hint="eastAsia" w:ascii="宋体" w:hAnsi="Calibri" w:eastAsia="宋体" w:cs="宋体"/>
                      <w:kern w:val="0"/>
                      <w:sz w:val="18"/>
                      <w:szCs w:val="18"/>
                    </w:rPr>
                    <w:t>手动</w:t>
                  </w:r>
                  <w:r>
                    <w:rPr>
                      <w:rFonts w:ascii="宋体" w:hAnsi="Calibri" w:eastAsia="宋体" w:cs="Times New Roman"/>
                      <w:szCs w:val="21"/>
                    </w:rPr>
                    <w:sym w:font="Wingdings" w:char="00A8"/>
                  </w:r>
                  <w:r>
                    <w:rPr>
                      <w:rFonts w:hint="eastAsia" w:ascii="宋体" w:hAnsi="Calibri" w:eastAsia="宋体" w:cs="宋体"/>
                      <w:kern w:val="0"/>
                      <w:sz w:val="18"/>
                      <w:szCs w:val="18"/>
                    </w:rPr>
                    <w:t>；自动口；无监测口</w:t>
                  </w:r>
                </w:p>
              </w:tc>
              <w:tc>
                <w:tcPr>
                  <w:tcW w:w="2419" w:type="dxa"/>
                  <w:gridSpan w:val="4"/>
                  <w:vAlign w:val="center"/>
                </w:tcPr>
                <w:p>
                  <w:pPr>
                    <w:rPr>
                      <w:rFonts w:ascii="宋体" w:hAnsi="Calibri" w:eastAsia="宋体" w:cs="宋体"/>
                      <w:kern w:val="0"/>
                      <w:sz w:val="18"/>
                      <w:szCs w:val="18"/>
                    </w:rPr>
                  </w:pPr>
                  <w:r>
                    <w:rPr>
                      <w:rFonts w:hint="eastAsia" w:ascii="宋体" w:hAnsi="Calibri" w:eastAsia="宋体" w:cs="宋体"/>
                      <w:kern w:val="0"/>
                      <w:sz w:val="18"/>
                      <w:szCs w:val="18"/>
                    </w:rPr>
                    <w:t>手动</w:t>
                  </w:r>
                  <w:r>
                    <w:rPr>
                      <w:rFonts w:ascii="宋体" w:hAnsi="Calibri" w:eastAsia="宋体" w:cs="Times New Roman"/>
                      <w:szCs w:val="21"/>
                    </w:rPr>
                    <w:sym w:font="Wingdings" w:char="00FE"/>
                  </w:r>
                  <w:r>
                    <w:rPr>
                      <w:rFonts w:hint="eastAsia" w:ascii="宋体" w:hAnsi="Calibri" w:eastAsia="宋体" w:cs="宋体"/>
                      <w:b/>
                      <w:bCs/>
                      <w:kern w:val="0"/>
                      <w:sz w:val="18"/>
                      <w:szCs w:val="18"/>
                    </w:rPr>
                    <w:t>；</w:t>
                  </w:r>
                  <w:r>
                    <w:rPr>
                      <w:rFonts w:hint="eastAsia" w:ascii="宋体" w:hAnsi="Calibri" w:eastAsia="宋体" w:cs="宋体"/>
                      <w:kern w:val="0"/>
                      <w:sz w:val="18"/>
                      <w:szCs w:val="18"/>
                    </w:rPr>
                    <w:t>自动口；无监测口</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1445" w:type="dxa"/>
                  <w:gridSpan w:val="3"/>
                  <w:vMerge w:val="continue"/>
                  <w:vAlign w:val="center"/>
                </w:tcPr>
                <w:p>
                  <w:pPr>
                    <w:rPr>
                      <w:rFonts w:ascii="Calibri" w:hAnsi="Calibri" w:eastAsia="宋体" w:cs="Times New Roman"/>
                      <w:szCs w:val="20"/>
                    </w:rPr>
                  </w:pPr>
                </w:p>
              </w:tc>
              <w:tc>
                <w:tcPr>
                  <w:tcW w:w="973" w:type="dxa"/>
                  <w:vMerge w:val="continue"/>
                  <w:tcBorders>
                    <w:left w:val="single" w:color="auto" w:sz="4" w:space="0"/>
                  </w:tcBorders>
                  <w:vAlign w:val="center"/>
                </w:tcPr>
                <w:p>
                  <w:pPr>
                    <w:jc w:val="center"/>
                    <w:rPr>
                      <w:rFonts w:ascii="Calibri" w:hAnsi="Calibri" w:eastAsia="宋体" w:cs="Times New Roman"/>
                      <w:szCs w:val="20"/>
                    </w:rPr>
                  </w:pPr>
                </w:p>
              </w:tc>
              <w:tc>
                <w:tcPr>
                  <w:tcW w:w="1023" w:type="dxa"/>
                  <w:gridSpan w:val="2"/>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监测点位</w:t>
                  </w:r>
                </w:p>
              </w:tc>
              <w:tc>
                <w:tcPr>
                  <w:tcW w:w="2464" w:type="dxa"/>
                  <w:gridSpan w:val="4"/>
                  <w:vAlign w:val="center"/>
                </w:tcPr>
                <w:p>
                  <w:pPr>
                    <w:rPr>
                      <w:rFonts w:ascii="宋体" w:hAnsi="Calibri" w:eastAsia="宋体" w:cs="宋体"/>
                      <w:kern w:val="0"/>
                      <w:sz w:val="18"/>
                      <w:szCs w:val="18"/>
                    </w:rPr>
                  </w:pPr>
                  <w:r>
                    <w:rPr>
                      <w:rFonts w:hint="eastAsia" w:ascii="宋体" w:hAnsi="Calibri" w:eastAsia="宋体" w:cs="宋体"/>
                      <w:kern w:val="0"/>
                      <w:sz w:val="18"/>
                      <w:szCs w:val="18"/>
                    </w:rPr>
                    <w:t>（）</w:t>
                  </w:r>
                </w:p>
              </w:tc>
              <w:tc>
                <w:tcPr>
                  <w:tcW w:w="2419" w:type="dxa"/>
                  <w:gridSpan w:val="4"/>
                  <w:vAlign w:val="center"/>
                </w:tcPr>
                <w:p>
                  <w:pPr>
                    <w:rPr>
                      <w:rFonts w:ascii="宋体" w:hAnsi="Calibri" w:eastAsia="宋体" w:cs="宋体"/>
                      <w:kern w:val="0"/>
                      <w:sz w:val="18"/>
                      <w:szCs w:val="18"/>
                    </w:rPr>
                  </w:pPr>
                  <w:r>
                    <w:rPr>
                      <w:rFonts w:hint="eastAsia" w:ascii="宋体" w:hAnsi="Calibri" w:eastAsia="宋体" w:cs="宋体"/>
                      <w:kern w:val="0"/>
                      <w:sz w:val="18"/>
                      <w:szCs w:val="18"/>
                    </w:rPr>
                    <w:t>（）</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6" w:hRule="atLeast"/>
                <w:jc w:val="center"/>
              </w:trPr>
              <w:tc>
                <w:tcPr>
                  <w:tcW w:w="1445" w:type="dxa"/>
                  <w:gridSpan w:val="3"/>
                  <w:vMerge w:val="continue"/>
                </w:tcPr>
                <w:p>
                  <w:pPr>
                    <w:rPr>
                      <w:rFonts w:ascii="Calibri" w:hAnsi="Calibri" w:eastAsia="宋体" w:cs="Times New Roman"/>
                      <w:szCs w:val="20"/>
                    </w:rPr>
                  </w:pPr>
                </w:p>
              </w:tc>
              <w:tc>
                <w:tcPr>
                  <w:tcW w:w="973" w:type="dxa"/>
                  <w:vMerge w:val="continue"/>
                  <w:tcBorders>
                    <w:left w:val="single" w:color="auto" w:sz="4" w:space="0"/>
                  </w:tcBorders>
                </w:tcPr>
                <w:p>
                  <w:pPr>
                    <w:jc w:val="center"/>
                    <w:rPr>
                      <w:rFonts w:ascii="Calibri" w:hAnsi="Calibri" w:eastAsia="宋体" w:cs="Times New Roman"/>
                      <w:szCs w:val="20"/>
                    </w:rPr>
                  </w:pPr>
                </w:p>
              </w:tc>
              <w:tc>
                <w:tcPr>
                  <w:tcW w:w="1023" w:type="dxa"/>
                  <w:gridSpan w:val="2"/>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监测因子</w:t>
                  </w:r>
                </w:p>
              </w:tc>
              <w:tc>
                <w:tcPr>
                  <w:tcW w:w="2464" w:type="dxa"/>
                  <w:gridSpan w:val="4"/>
                  <w:vAlign w:val="center"/>
                </w:tcPr>
                <w:p>
                  <w:pP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2419" w:type="dxa"/>
                  <w:gridSpan w:val="4"/>
                  <w:vAlign w:val="center"/>
                </w:tcPr>
                <w:p>
                  <w:pPr>
                    <w:rPr>
                      <w:rFonts w:ascii="宋体" w:hAnsi="Calibri" w:eastAsia="宋体" w:cs="宋体"/>
                      <w:kern w:val="0"/>
                      <w:sz w:val="18"/>
                      <w:szCs w:val="18"/>
                    </w:rPr>
                  </w:pPr>
                  <w:r>
                    <w:rPr>
                      <w:rFonts w:hint="eastAsia" w:ascii="宋体" w:hAnsi="Calibri" w:eastAsia="宋体" w:cs="宋体"/>
                      <w:kern w:val="0"/>
                      <w:sz w:val="18"/>
                      <w:szCs w:val="18"/>
                    </w:rPr>
                    <w:t>（）</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3" w:hRule="atLeast"/>
                <w:jc w:val="center"/>
              </w:trPr>
              <w:tc>
                <w:tcPr>
                  <w:tcW w:w="1445" w:type="dxa"/>
                  <w:gridSpan w:val="3"/>
                  <w:vMerge w:val="continue"/>
                </w:tcPr>
                <w:p>
                  <w:pPr>
                    <w:rPr>
                      <w:rFonts w:ascii="Calibri" w:hAnsi="Calibri" w:eastAsia="宋体" w:cs="Times New Roman"/>
                      <w:szCs w:val="20"/>
                    </w:rPr>
                  </w:pPr>
                </w:p>
              </w:tc>
              <w:tc>
                <w:tcPr>
                  <w:tcW w:w="973" w:type="dxa"/>
                  <w:vAlign w:val="center"/>
                </w:tcPr>
                <w:p>
                  <w:pPr>
                    <w:jc w:val="center"/>
                    <w:rPr>
                      <w:rFonts w:ascii="宋体" w:hAnsi="Calibri" w:eastAsia="宋体" w:cs="宋体"/>
                      <w:kern w:val="0"/>
                      <w:sz w:val="18"/>
                      <w:szCs w:val="18"/>
                    </w:rPr>
                  </w:pPr>
                  <w:r>
                    <w:rPr>
                      <w:rFonts w:hint="eastAsia" w:ascii="宋体" w:hAnsi="Calibri" w:eastAsia="宋体" w:cs="宋体"/>
                      <w:kern w:val="0"/>
                      <w:sz w:val="18"/>
                      <w:szCs w:val="18"/>
                    </w:rPr>
                    <w:t>污染物排放清单</w:t>
                  </w:r>
                </w:p>
              </w:tc>
              <w:tc>
                <w:tcPr>
                  <w:tcW w:w="5906" w:type="dxa"/>
                  <w:gridSpan w:val="10"/>
                  <w:vAlign w:val="center"/>
                </w:tcPr>
                <w:p>
                  <w:pPr>
                    <w:rPr>
                      <w:rFonts w:ascii="宋体" w:hAnsi="Calibri" w:eastAsia="宋体" w:cs="宋体"/>
                      <w:kern w:val="0"/>
                      <w:sz w:val="18"/>
                      <w:szCs w:val="18"/>
                    </w:rPr>
                  </w:pPr>
                  <w:r>
                    <w:rPr>
                      <w:rFonts w:hint="eastAsia" w:ascii="宋体" w:hAnsi="Calibri" w:eastAsia="宋体" w:cs="宋体"/>
                      <w:kern w:val="0"/>
                      <w:sz w:val="18"/>
                      <w:szCs w:val="18"/>
                    </w:rPr>
                    <w:t>口</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6" w:hRule="atLeast"/>
                <w:jc w:val="center"/>
              </w:trPr>
              <w:tc>
                <w:tcPr>
                  <w:tcW w:w="1445" w:type="dxa"/>
                  <w:gridSpan w:val="3"/>
                  <w:vAlign w:val="center"/>
                </w:tcPr>
                <w:p>
                  <w:pPr>
                    <w:rPr>
                      <w:rFonts w:ascii="宋体" w:hAnsi="Calibri" w:eastAsia="宋体" w:cs="宋体"/>
                      <w:kern w:val="0"/>
                      <w:sz w:val="18"/>
                      <w:szCs w:val="18"/>
                    </w:rPr>
                  </w:pPr>
                  <w:r>
                    <w:rPr>
                      <w:rFonts w:hint="eastAsia" w:ascii="宋体" w:hAnsi="Calibri" w:eastAsia="宋体" w:cs="宋体"/>
                      <w:kern w:val="0"/>
                      <w:sz w:val="18"/>
                      <w:szCs w:val="18"/>
                    </w:rPr>
                    <w:t>评价结论</w:t>
                  </w:r>
                </w:p>
              </w:tc>
              <w:tc>
                <w:tcPr>
                  <w:tcW w:w="6879" w:type="dxa"/>
                  <w:gridSpan w:val="11"/>
                  <w:vAlign w:val="center"/>
                </w:tcPr>
                <w:p>
                  <w:pPr>
                    <w:rPr>
                      <w:rFonts w:ascii="宋体" w:hAnsi="Calibri" w:eastAsia="宋体" w:cs="宋体"/>
                      <w:kern w:val="0"/>
                      <w:sz w:val="18"/>
                      <w:szCs w:val="18"/>
                    </w:rPr>
                  </w:pPr>
                  <w:r>
                    <w:rPr>
                      <w:rFonts w:hint="eastAsia" w:ascii="宋体" w:hAnsi="Calibri" w:eastAsia="宋体" w:cs="宋体"/>
                      <w:b/>
                      <w:bCs/>
                      <w:kern w:val="0"/>
                      <w:sz w:val="18"/>
                      <w:szCs w:val="18"/>
                    </w:rPr>
                    <w:t>可以接受</w:t>
                  </w:r>
                  <w:r>
                    <w:rPr>
                      <w:rFonts w:ascii="宋体" w:hAnsi="Calibri" w:eastAsia="宋体" w:cs="Times New Roman"/>
                      <w:b/>
                      <w:bCs/>
                      <w:szCs w:val="21"/>
                    </w:rPr>
                    <w:sym w:font="Wingdings" w:char="00FE"/>
                  </w:r>
                  <w:r>
                    <w:rPr>
                      <w:rFonts w:hint="eastAsia" w:ascii="宋体" w:hAnsi="Calibri" w:eastAsia="宋体" w:cs="宋体"/>
                      <w:kern w:val="0"/>
                      <w:sz w:val="18"/>
                      <w:szCs w:val="18"/>
                    </w:rPr>
                    <w:t>，不可以接受。</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3" w:hRule="atLeast"/>
                <w:jc w:val="center"/>
              </w:trPr>
              <w:tc>
                <w:tcPr>
                  <w:tcW w:w="8324" w:type="dxa"/>
                  <w:gridSpan w:val="14"/>
                  <w:vAlign w:val="center"/>
                </w:tcPr>
                <w:p>
                  <w:pPr>
                    <w:jc w:val="both"/>
                    <w:rPr>
                      <w:rFonts w:ascii="宋体" w:hAnsi="Calibri" w:eastAsia="宋体" w:cs="宋体"/>
                      <w:kern w:val="0"/>
                      <w:szCs w:val="21"/>
                    </w:rPr>
                  </w:pPr>
                  <w:r>
                    <w:rPr>
                      <w:rFonts w:hint="eastAsia" w:ascii="宋体" w:hAnsi="Calibri" w:eastAsia="宋体" w:cs="宋体"/>
                      <w:kern w:val="0"/>
                      <w:sz w:val="18"/>
                      <w:szCs w:val="18"/>
                    </w:rPr>
                    <w:t>注，</w:t>
                  </w:r>
                  <w:r>
                    <w:rPr>
                      <w:rFonts w:ascii="Times New Roman" w:hAnsi="Times New Roman" w:eastAsia="宋体" w:cs="Times New Roman"/>
                      <w:kern w:val="0"/>
                      <w:sz w:val="18"/>
                      <w:szCs w:val="18"/>
                    </w:rPr>
                    <w:t xml:space="preserve"> "</w:t>
                  </w:r>
                  <w:r>
                    <w:rPr>
                      <w:rFonts w:hint="eastAsia" w:ascii="宋体" w:hAnsi="Calibri" w:eastAsia="宋体" w:cs="宋体"/>
                      <w:kern w:val="0"/>
                      <w:sz w:val="18"/>
                      <w:szCs w:val="18"/>
                    </w:rPr>
                    <w:t>口</w:t>
                  </w:r>
                  <w:r>
                    <w:rPr>
                      <w:rFonts w:ascii="Times New Roman" w:hAnsi="Times New Roman" w:eastAsia="宋体" w:cs="Times New Roman"/>
                      <w:kern w:val="0"/>
                      <w:sz w:val="18"/>
                      <w:szCs w:val="18"/>
                    </w:rPr>
                    <w:t>"</w:t>
                  </w:r>
                  <w:r>
                    <w:rPr>
                      <w:rFonts w:hint="eastAsia" w:ascii="宋体" w:hAnsi="Calibri" w:eastAsia="宋体" w:cs="宋体"/>
                      <w:kern w:val="0"/>
                      <w:sz w:val="18"/>
                      <w:szCs w:val="18"/>
                    </w:rPr>
                    <w:t>为勾</w:t>
                  </w:r>
                  <w:r>
                    <w:rPr>
                      <w:rFonts w:hint="eastAsia" w:ascii="Times New Roman" w:hAnsi="Times New Roman" w:eastAsia="宋体" w:cs="Times New Roman"/>
                      <w:kern w:val="0"/>
                      <w:sz w:val="18"/>
                      <w:szCs w:val="18"/>
                    </w:rPr>
                    <w:t>选项</w:t>
                  </w:r>
                  <w:r>
                    <w:rPr>
                      <w:rFonts w:hint="eastAsia" w:ascii="宋体" w:hAnsi="Calibri" w:eastAsia="宋体" w:cs="宋体"/>
                      <w:kern w:val="0"/>
                      <w:sz w:val="18"/>
                      <w:szCs w:val="18"/>
                    </w:rPr>
                    <w:t>；可</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 xml:space="preserve"> " ( ) "</w:t>
                  </w:r>
                  <w:r>
                    <w:rPr>
                      <w:rFonts w:hint="eastAsia" w:ascii="宋体" w:hAnsi="Calibri" w:eastAsia="宋体" w:cs="宋体"/>
                      <w:kern w:val="0"/>
                      <w:sz w:val="18"/>
                      <w:szCs w:val="18"/>
                    </w:rPr>
                    <w:t>为内容填写项，</w:t>
                  </w:r>
                  <w:r>
                    <w:rPr>
                      <w:rFonts w:ascii="Times New Roman" w:hAnsi="Times New Roman" w:eastAsia="宋体" w:cs="Times New Roman"/>
                      <w:kern w:val="0"/>
                      <w:sz w:val="18"/>
                      <w:szCs w:val="18"/>
                    </w:rPr>
                    <w:t>"</w:t>
                  </w:r>
                  <w:r>
                    <w:rPr>
                      <w:rFonts w:hint="eastAsia" w:ascii="宋体" w:hAnsi="Calibri" w:eastAsia="宋体" w:cs="宋体"/>
                      <w:kern w:val="0"/>
                      <w:sz w:val="18"/>
                      <w:szCs w:val="18"/>
                    </w:rPr>
                    <w:t>备注</w:t>
                  </w:r>
                  <w:r>
                    <w:rPr>
                      <w:rFonts w:ascii="Times New Roman" w:hAnsi="Times New Roman" w:eastAsia="宋体" w:cs="Times New Roman"/>
                      <w:kern w:val="0"/>
                      <w:sz w:val="18"/>
                      <w:szCs w:val="18"/>
                    </w:rPr>
                    <w:t xml:space="preserve">" </w:t>
                  </w:r>
                  <w:r>
                    <w:rPr>
                      <w:rFonts w:hint="eastAsia" w:ascii="宋体" w:hAnsi="Calibri" w:eastAsia="宋体" w:cs="宋体"/>
                      <w:kern w:val="0"/>
                      <w:sz w:val="18"/>
                      <w:szCs w:val="18"/>
                    </w:rPr>
                    <w:t>为其他补充内容。</w:t>
                  </w:r>
                </w:p>
              </w:tc>
            </w:tr>
          </w:tbl>
          <w:p>
            <w:pPr>
              <w:tabs>
                <w:tab w:val="left" w:pos="595"/>
              </w:tabs>
              <w:adjustRightInd w:val="0"/>
              <w:snapToGrid w:val="0"/>
              <w:spacing w:before="156" w:beforeLines="50" w:line="360" w:lineRule="auto"/>
              <w:ind w:firstLine="482" w:firstLineChars="200"/>
              <w:rPr>
                <w:rFonts w:ascii="Times New Roman" w:hAnsi="Times New Roman" w:eastAsia="宋体" w:cs="Times New Roman"/>
                <w:b/>
                <w:sz w:val="24"/>
                <w:szCs w:val="28"/>
              </w:rPr>
            </w:pPr>
            <w:r>
              <w:rPr>
                <w:rFonts w:hint="eastAsia" w:ascii="Times New Roman" w:hAnsi="Times New Roman" w:eastAsia="宋体" w:cs="Times New Roman"/>
                <w:b/>
                <w:sz w:val="24"/>
                <w:szCs w:val="28"/>
              </w:rPr>
              <w:t>（三）</w:t>
            </w:r>
            <w:r>
              <w:rPr>
                <w:rFonts w:ascii="Times New Roman" w:hAnsi="Times New Roman" w:eastAsia="宋体" w:cs="Times New Roman"/>
                <w:b/>
                <w:sz w:val="24"/>
                <w:szCs w:val="28"/>
              </w:rPr>
              <w:t>地下水影响分析</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根据《环境影响评价技术导则地下水环境》（HJ610-2016）地下水环境影响评价项目类别为</w:t>
            </w:r>
            <w:r>
              <w:rPr>
                <w:rFonts w:hint="eastAsia" w:ascii="Times New Roman" w:hAnsi="Times New Roman" w:cs="Times New Roman"/>
                <w:sz w:val="24"/>
                <w:szCs w:val="24"/>
              </w:rPr>
              <w:t>K机械、电子，71通用、专用设备制造及维修，属于</w:t>
            </w:r>
            <w:r>
              <w:rPr>
                <w:rFonts w:hint="eastAsia" w:ascii="宋体" w:hAnsi="宋体" w:eastAsia="宋体" w:cs="宋体"/>
                <w:sz w:val="24"/>
                <w:szCs w:val="24"/>
              </w:rPr>
              <w:t>Ⅳ</w:t>
            </w:r>
            <w:r>
              <w:rPr>
                <w:rFonts w:ascii="Times New Roman" w:hAnsi="Times New Roman" w:cs="Times New Roman"/>
                <w:sz w:val="24"/>
                <w:szCs w:val="24"/>
              </w:rPr>
              <w:t>类</w:t>
            </w:r>
            <w:r>
              <w:rPr>
                <w:rFonts w:hint="eastAsia" w:ascii="Times New Roman" w:hAnsi="Times New Roman" w:cs="Times New Roman"/>
                <w:sz w:val="24"/>
                <w:szCs w:val="24"/>
              </w:rPr>
              <w:t>项目</w:t>
            </w:r>
            <w:r>
              <w:rPr>
                <w:rFonts w:ascii="Times New Roman" w:hAnsi="Times New Roman" w:cs="Times New Roman"/>
                <w:sz w:val="24"/>
                <w:szCs w:val="24"/>
              </w:rPr>
              <w:t>，</w:t>
            </w:r>
            <w:r>
              <w:rPr>
                <w:rFonts w:hint="eastAsia" w:ascii="Times New Roman" w:hAnsi="Times New Roman" w:cs="Times New Roman"/>
                <w:sz w:val="24"/>
                <w:szCs w:val="24"/>
              </w:rPr>
              <w:t>可不进行地下水评价。</w:t>
            </w:r>
            <w:r>
              <w:rPr>
                <w:rFonts w:ascii="Times New Roman" w:hAnsi="Times New Roman" w:cs="Times New Roman"/>
                <w:sz w:val="24"/>
                <w:szCs w:val="24"/>
              </w:rPr>
              <w:t>根据现场调查：生产车间地面均采用水泥混凝土硬化，本项目废水为生活污水。生活污水</w:t>
            </w:r>
            <w:r>
              <w:rPr>
                <w:rFonts w:hint="eastAsia" w:ascii="Times New Roman" w:hAnsi="Times New Roman" w:cs="Times New Roman"/>
                <w:sz w:val="24"/>
                <w:szCs w:val="24"/>
              </w:rPr>
              <w:t>经化粪池处理后排入园区污水管网</w:t>
            </w:r>
            <w:r>
              <w:rPr>
                <w:rFonts w:ascii="Times New Roman" w:hAnsi="Times New Roman" w:cs="Times New Roman"/>
                <w:sz w:val="24"/>
                <w:szCs w:val="24"/>
              </w:rPr>
              <w:t>。正常情况不会对地下水造成影响。本项目可能对地下水环境产生影响的环节为：危险废物暂存间，经调查已采取防渗措施，正常情况不会对地下水造成影响。</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本项目拟采取以下地下水污染防治措施：</w:t>
            </w:r>
          </w:p>
          <w:p>
            <w:pPr>
              <w:adjustRightInd w:val="0"/>
              <w:snapToGrid w:val="0"/>
              <w:spacing w:line="360" w:lineRule="auto"/>
              <w:ind w:firstLine="480" w:firstLineChars="200"/>
              <w:rPr>
                <w:rFonts w:ascii="Times New Roman" w:hAnsi="Times New Roman" w:cs="Times New Roman"/>
                <w:sz w:val="24"/>
                <w:szCs w:val="24"/>
              </w:rPr>
            </w:pPr>
            <w:r>
              <w:rPr>
                <w:rFonts w:hint="eastAsia" w:ascii="宋体" w:hAnsi="宋体" w:eastAsia="宋体" w:cs="宋体"/>
                <w:sz w:val="24"/>
                <w:szCs w:val="24"/>
              </w:rPr>
              <w:t>①</w:t>
            </w:r>
            <w:r>
              <w:rPr>
                <w:rFonts w:ascii="Times New Roman" w:hAnsi="Times New Roman" w:cs="Times New Roman"/>
                <w:sz w:val="24"/>
                <w:szCs w:val="24"/>
              </w:rPr>
              <w:t>源头控制措施</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本项目选择先进、成熟、可靠的工艺技术和较清洁的原辅材料，并对产生的废物进行合理综合利用，尽可能从源头上减少污染物排放。</w:t>
            </w:r>
          </w:p>
          <w:p>
            <w:pPr>
              <w:adjustRightInd w:val="0"/>
              <w:snapToGrid w:val="0"/>
              <w:spacing w:line="360" w:lineRule="auto"/>
              <w:ind w:firstLine="480" w:firstLineChars="200"/>
              <w:rPr>
                <w:rFonts w:ascii="Times New Roman" w:hAnsi="Times New Roman" w:cs="Times New Roman"/>
                <w:sz w:val="24"/>
                <w:szCs w:val="24"/>
              </w:rPr>
            </w:pPr>
            <w:r>
              <w:rPr>
                <w:rFonts w:hint="eastAsia" w:ascii="宋体" w:hAnsi="宋体" w:eastAsia="宋体" w:cs="宋体"/>
                <w:sz w:val="24"/>
                <w:szCs w:val="24"/>
              </w:rPr>
              <w:t>②</w:t>
            </w:r>
            <w:r>
              <w:rPr>
                <w:rFonts w:ascii="Times New Roman" w:hAnsi="Times New Roman" w:cs="Times New Roman"/>
                <w:sz w:val="24"/>
                <w:szCs w:val="24"/>
              </w:rPr>
              <w:t>防治措施</w:t>
            </w:r>
          </w:p>
          <w:p>
            <w:pPr>
              <w:adjustRightInd w:val="0"/>
              <w:snapToGrid w:val="0"/>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本项目厂房地面已全部进行水泥硬化，达到简单防渗要求，</w:t>
            </w:r>
            <w:r>
              <w:rPr>
                <w:rFonts w:ascii="Times New Roman" w:hAnsi="Times New Roman" w:cs="Times New Roman"/>
                <w:sz w:val="24"/>
                <w:szCs w:val="24"/>
              </w:rPr>
              <w:t>对厂区可能泄漏污染物的污染区地面进行防渗设计，及时将泄漏的污染物进行收集处理，以有效的防止洒落地面的污染物渗入地下。</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在各种防渗措施齐备、各种设施正常运营的情况下，项目的建设生产对地下水环境的影响较小，采取的措施可行。</w:t>
            </w:r>
          </w:p>
          <w:p>
            <w:pPr>
              <w:adjustRightInd w:val="0"/>
              <w:snapToGrid w:val="0"/>
              <w:spacing w:line="360" w:lineRule="auto"/>
              <w:ind w:firstLine="482" w:firstLineChars="200"/>
              <w:rPr>
                <w:rFonts w:ascii="Times New Roman" w:hAnsi="Times New Roman" w:cs="Times New Roman"/>
                <w:b/>
                <w:bCs/>
                <w:sz w:val="24"/>
                <w:szCs w:val="24"/>
              </w:rPr>
            </w:pPr>
            <w:r>
              <w:rPr>
                <w:rFonts w:ascii="Times New Roman" w:hAnsi="Times New Roman" w:cs="Times New Roman"/>
                <w:b/>
                <w:bCs/>
                <w:sz w:val="24"/>
                <w:szCs w:val="24"/>
              </w:rPr>
              <w:t>（</w:t>
            </w:r>
            <w:r>
              <w:rPr>
                <w:rFonts w:hint="eastAsia" w:ascii="Times New Roman" w:hAnsi="Times New Roman" w:cs="Times New Roman"/>
                <w:b/>
                <w:bCs/>
                <w:sz w:val="24"/>
                <w:szCs w:val="24"/>
              </w:rPr>
              <w:t>四</w:t>
            </w:r>
            <w:r>
              <w:rPr>
                <w:rFonts w:ascii="Times New Roman" w:hAnsi="Times New Roman" w:cs="Times New Roman"/>
                <w:b/>
                <w:bCs/>
                <w:sz w:val="24"/>
                <w:szCs w:val="24"/>
              </w:rPr>
              <w:t>）噪声环境影响分析</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（1）主要噪声源及源强</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项目运营期间产生的噪声主要来自车间生产设备产生的机械噪声，产生噪声的设备主要有</w:t>
            </w:r>
            <w:r>
              <w:rPr>
                <w:rFonts w:hint="eastAsia" w:ascii="Times New Roman" w:hAnsi="Times New Roman" w:cs="Times New Roman"/>
                <w:sz w:val="24"/>
                <w:szCs w:val="24"/>
              </w:rPr>
              <w:t>液压机、压片机、空气压缩机</w:t>
            </w:r>
            <w:r>
              <w:rPr>
                <w:rFonts w:ascii="Times New Roman" w:hAnsi="Times New Roman" w:cs="Times New Roman"/>
                <w:sz w:val="24"/>
                <w:szCs w:val="24"/>
              </w:rPr>
              <w:t>等设备，噪声源强约为7</w:t>
            </w:r>
            <w:r>
              <w:rPr>
                <w:rFonts w:hint="eastAsia" w:ascii="Times New Roman" w:hAnsi="Times New Roman" w:cs="Times New Roman"/>
                <w:sz w:val="24"/>
                <w:szCs w:val="24"/>
              </w:rPr>
              <w:t>5</w:t>
            </w:r>
            <w:r>
              <w:rPr>
                <w:rFonts w:ascii="Times New Roman" w:hAnsi="Times New Roman" w:cs="Times New Roman"/>
                <w:sz w:val="24"/>
                <w:szCs w:val="24"/>
              </w:rPr>
              <w:t>~</w:t>
            </w:r>
            <w:r>
              <w:rPr>
                <w:rFonts w:hint="eastAsia" w:ascii="Times New Roman" w:hAnsi="Times New Roman" w:cs="Times New Roman"/>
                <w:sz w:val="24"/>
                <w:szCs w:val="24"/>
              </w:rPr>
              <w:t>90</w:t>
            </w:r>
            <w:r>
              <w:rPr>
                <w:rFonts w:ascii="Times New Roman" w:hAnsi="Times New Roman" w:cs="Times New Roman"/>
                <w:sz w:val="24"/>
                <w:szCs w:val="24"/>
              </w:rPr>
              <w:t>dB（A），拟根据噪声源不同采取减振基础、建筑物隔挡等隔音降噪措施。项目主要噪声源见表7-</w:t>
            </w:r>
            <w:r>
              <w:rPr>
                <w:rFonts w:hint="eastAsia" w:ascii="Times New Roman" w:hAnsi="Times New Roman" w:cs="Times New Roman"/>
                <w:sz w:val="24"/>
                <w:szCs w:val="24"/>
              </w:rPr>
              <w:t>13</w:t>
            </w:r>
            <w:r>
              <w:rPr>
                <w:rFonts w:ascii="Times New Roman" w:hAnsi="Times New Roman" w:cs="Times New Roman"/>
                <w:sz w:val="24"/>
                <w:szCs w:val="24"/>
              </w:rPr>
              <w:t>。</w:t>
            </w:r>
          </w:p>
          <w:p>
            <w:pPr>
              <w:adjustRightInd w:val="0"/>
              <w:snapToGrid w:val="0"/>
              <w:spacing w:line="360" w:lineRule="auto"/>
              <w:ind w:firstLine="422"/>
              <w:jc w:val="center"/>
              <w:rPr>
                <w:rFonts w:ascii="Times New Roman" w:hAnsi="Times New Roman" w:cs="Times New Roman"/>
                <w:b/>
                <w:bCs/>
              </w:rPr>
            </w:pPr>
            <w:r>
              <w:rPr>
                <w:rFonts w:ascii="Times New Roman" w:hAnsi="Times New Roman" w:cs="Times New Roman"/>
                <w:b/>
                <w:bCs/>
              </w:rPr>
              <w:t>表7-</w:t>
            </w:r>
            <w:r>
              <w:rPr>
                <w:rFonts w:hint="eastAsia" w:ascii="Times New Roman" w:hAnsi="Times New Roman" w:cs="Times New Roman"/>
                <w:b/>
                <w:bCs/>
              </w:rPr>
              <w:t>13</w:t>
            </w:r>
            <w:r>
              <w:rPr>
                <w:rFonts w:ascii="Times New Roman" w:hAnsi="Times New Roman" w:cs="Times New Roman"/>
                <w:b/>
                <w:bCs/>
              </w:rPr>
              <w:t xml:space="preserve">    项目主要噪声源及其与厂界距离</w:t>
            </w:r>
          </w:p>
          <w:tbl>
            <w:tblPr>
              <w:tblStyle w:val="34"/>
              <w:tblW w:w="8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1575"/>
              <w:gridCol w:w="1124"/>
              <w:gridCol w:w="1801"/>
              <w:gridCol w:w="881"/>
              <w:gridCol w:w="797"/>
              <w:gridCol w:w="737"/>
              <w:gridCol w:w="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582" w:type="dxa"/>
                  <w:vMerge w:val="restart"/>
                </w:tcPr>
                <w:p>
                  <w:pPr>
                    <w:adjustRightInd w:val="0"/>
                    <w:snapToGrid w:val="0"/>
                    <w:jc w:val="center"/>
                    <w:rPr>
                      <w:rFonts w:ascii="Times New Roman" w:hAnsi="Times New Roman" w:cs="Times New Roman"/>
                    </w:rPr>
                  </w:pPr>
                  <w:r>
                    <w:rPr>
                      <w:rFonts w:ascii="Times New Roman" w:hAnsi="Times New Roman" w:cs="Times New Roman"/>
                    </w:rPr>
                    <w:t>序号</w:t>
                  </w:r>
                </w:p>
              </w:tc>
              <w:tc>
                <w:tcPr>
                  <w:tcW w:w="1575" w:type="dxa"/>
                  <w:vMerge w:val="restart"/>
                  <w:vAlign w:val="center"/>
                </w:tcPr>
                <w:p>
                  <w:pPr>
                    <w:adjustRightInd w:val="0"/>
                    <w:snapToGrid w:val="0"/>
                    <w:jc w:val="center"/>
                    <w:rPr>
                      <w:rFonts w:ascii="Times New Roman" w:hAnsi="Times New Roman" w:cs="Times New Roman"/>
                    </w:rPr>
                  </w:pPr>
                  <w:r>
                    <w:rPr>
                      <w:rFonts w:ascii="Times New Roman" w:hAnsi="Times New Roman" w:cs="Times New Roman"/>
                    </w:rPr>
                    <w:t>噪声源</w:t>
                  </w:r>
                </w:p>
              </w:tc>
              <w:tc>
                <w:tcPr>
                  <w:tcW w:w="1124" w:type="dxa"/>
                  <w:vMerge w:val="restart"/>
                  <w:vAlign w:val="center"/>
                </w:tcPr>
                <w:p>
                  <w:pPr>
                    <w:adjustRightInd w:val="0"/>
                    <w:snapToGrid w:val="0"/>
                    <w:jc w:val="center"/>
                    <w:rPr>
                      <w:rFonts w:ascii="Times New Roman" w:hAnsi="Times New Roman" w:cs="Times New Roman"/>
                    </w:rPr>
                  </w:pPr>
                  <w:r>
                    <w:rPr>
                      <w:rFonts w:ascii="Times New Roman" w:hAnsi="Times New Roman" w:cs="Times New Roman"/>
                    </w:rPr>
                    <w:t>数量</w:t>
                  </w:r>
                </w:p>
              </w:tc>
              <w:tc>
                <w:tcPr>
                  <w:tcW w:w="1801" w:type="dxa"/>
                  <w:vMerge w:val="restart"/>
                  <w:shd w:val="clear" w:color="auto" w:fill="auto"/>
                  <w:vAlign w:val="center"/>
                </w:tcPr>
                <w:p>
                  <w:pPr>
                    <w:adjustRightInd w:val="0"/>
                    <w:snapToGrid w:val="0"/>
                    <w:jc w:val="center"/>
                    <w:rPr>
                      <w:rFonts w:ascii="Times New Roman" w:hAnsi="Times New Roman" w:cs="Times New Roman"/>
                    </w:rPr>
                  </w:pPr>
                  <w:r>
                    <w:rPr>
                      <w:rFonts w:hint="eastAsia" w:ascii="Times New Roman" w:hAnsi="Times New Roman" w:cs="Times New Roman"/>
                    </w:rPr>
                    <w:t>降噪措施后</w:t>
                  </w:r>
                  <w:r>
                    <w:rPr>
                      <w:rFonts w:ascii="Times New Roman" w:hAnsi="Times New Roman" w:cs="Times New Roman"/>
                    </w:rPr>
                    <w:t>噪声强度dB(A)</w:t>
                  </w:r>
                </w:p>
              </w:tc>
              <w:tc>
                <w:tcPr>
                  <w:tcW w:w="3132" w:type="dxa"/>
                  <w:gridSpan w:val="4"/>
                  <w:vAlign w:val="center"/>
                </w:tcPr>
                <w:p>
                  <w:pPr>
                    <w:adjustRightInd w:val="0"/>
                    <w:snapToGrid w:val="0"/>
                    <w:jc w:val="center"/>
                    <w:rPr>
                      <w:rFonts w:ascii="Times New Roman" w:hAnsi="Times New Roman" w:cs="Times New Roman"/>
                    </w:rPr>
                  </w:pPr>
                  <w:r>
                    <w:rPr>
                      <w:rFonts w:ascii="Times New Roman" w:hAnsi="Times New Roman" w:cs="Times New Roman"/>
                    </w:rPr>
                    <w:t>与厂界的距离（m）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82" w:type="dxa"/>
                  <w:vMerge w:val="continue"/>
                </w:tcPr>
                <w:p>
                  <w:pPr>
                    <w:adjustRightInd w:val="0"/>
                    <w:snapToGrid w:val="0"/>
                    <w:jc w:val="center"/>
                    <w:rPr>
                      <w:rFonts w:ascii="Times New Roman" w:hAnsi="Times New Roman" w:cs="Times New Roman"/>
                    </w:rPr>
                  </w:pPr>
                </w:p>
              </w:tc>
              <w:tc>
                <w:tcPr>
                  <w:tcW w:w="1575" w:type="dxa"/>
                  <w:vMerge w:val="continue"/>
                  <w:vAlign w:val="center"/>
                </w:tcPr>
                <w:p>
                  <w:pPr>
                    <w:adjustRightInd w:val="0"/>
                    <w:snapToGrid w:val="0"/>
                    <w:jc w:val="center"/>
                    <w:rPr>
                      <w:rFonts w:ascii="Times New Roman" w:hAnsi="Times New Roman" w:cs="Times New Roman"/>
                    </w:rPr>
                  </w:pPr>
                </w:p>
              </w:tc>
              <w:tc>
                <w:tcPr>
                  <w:tcW w:w="1124" w:type="dxa"/>
                  <w:vMerge w:val="continue"/>
                  <w:vAlign w:val="center"/>
                </w:tcPr>
                <w:p>
                  <w:pPr>
                    <w:adjustRightInd w:val="0"/>
                    <w:snapToGrid w:val="0"/>
                    <w:jc w:val="center"/>
                    <w:rPr>
                      <w:rFonts w:ascii="Times New Roman" w:hAnsi="Times New Roman" w:cs="Times New Roman"/>
                    </w:rPr>
                  </w:pPr>
                </w:p>
              </w:tc>
              <w:tc>
                <w:tcPr>
                  <w:tcW w:w="1801" w:type="dxa"/>
                  <w:vMerge w:val="continue"/>
                  <w:shd w:val="clear" w:color="auto" w:fill="auto"/>
                  <w:vAlign w:val="center"/>
                </w:tcPr>
                <w:p>
                  <w:pPr>
                    <w:adjustRightInd w:val="0"/>
                    <w:snapToGrid w:val="0"/>
                    <w:jc w:val="center"/>
                    <w:rPr>
                      <w:rFonts w:ascii="Times New Roman" w:hAnsi="Times New Roman" w:cs="Times New Roman"/>
                    </w:rPr>
                  </w:pPr>
                </w:p>
              </w:tc>
              <w:tc>
                <w:tcPr>
                  <w:tcW w:w="881" w:type="dxa"/>
                  <w:vAlign w:val="center"/>
                </w:tcPr>
                <w:p>
                  <w:pPr>
                    <w:adjustRightInd w:val="0"/>
                    <w:snapToGrid w:val="0"/>
                    <w:jc w:val="center"/>
                    <w:rPr>
                      <w:rFonts w:ascii="Times New Roman" w:hAnsi="Times New Roman" w:cs="Times New Roman"/>
                    </w:rPr>
                  </w:pPr>
                  <w:r>
                    <w:rPr>
                      <w:rFonts w:ascii="Times New Roman" w:hAnsi="Times New Roman" w:cs="Times New Roman"/>
                    </w:rPr>
                    <w:t>东</w:t>
                  </w:r>
                </w:p>
              </w:tc>
              <w:tc>
                <w:tcPr>
                  <w:tcW w:w="797" w:type="dxa"/>
                  <w:vAlign w:val="center"/>
                </w:tcPr>
                <w:p>
                  <w:pPr>
                    <w:adjustRightInd w:val="0"/>
                    <w:snapToGrid w:val="0"/>
                    <w:jc w:val="center"/>
                    <w:rPr>
                      <w:rFonts w:ascii="Times New Roman" w:hAnsi="Times New Roman" w:cs="Times New Roman"/>
                    </w:rPr>
                  </w:pPr>
                  <w:r>
                    <w:rPr>
                      <w:rFonts w:ascii="Times New Roman" w:hAnsi="Times New Roman" w:cs="Times New Roman"/>
                    </w:rPr>
                    <w:t>南</w:t>
                  </w:r>
                </w:p>
              </w:tc>
              <w:tc>
                <w:tcPr>
                  <w:tcW w:w="737" w:type="dxa"/>
                  <w:vAlign w:val="center"/>
                </w:tcPr>
                <w:p>
                  <w:pPr>
                    <w:adjustRightInd w:val="0"/>
                    <w:snapToGrid w:val="0"/>
                    <w:jc w:val="center"/>
                    <w:rPr>
                      <w:rFonts w:ascii="Times New Roman" w:hAnsi="Times New Roman" w:cs="Times New Roman"/>
                    </w:rPr>
                  </w:pPr>
                  <w:r>
                    <w:rPr>
                      <w:rFonts w:ascii="Times New Roman" w:hAnsi="Times New Roman" w:cs="Times New Roman"/>
                    </w:rPr>
                    <w:t>西</w:t>
                  </w:r>
                </w:p>
              </w:tc>
              <w:tc>
                <w:tcPr>
                  <w:tcW w:w="717" w:type="dxa"/>
                  <w:vAlign w:val="center"/>
                </w:tcPr>
                <w:p>
                  <w:pPr>
                    <w:adjustRightInd w:val="0"/>
                    <w:snapToGrid w:val="0"/>
                    <w:jc w:val="center"/>
                    <w:rPr>
                      <w:rFonts w:ascii="Times New Roman" w:hAnsi="Times New Roman" w:cs="Times New Roman"/>
                    </w:rPr>
                  </w:pPr>
                  <w:r>
                    <w:rPr>
                      <w:rFonts w:ascii="Times New Roman" w:hAnsi="Times New Roman" w:cs="Times New Roman"/>
                    </w:rPr>
                    <w:t>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82" w:type="dxa"/>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575" w:type="dxa"/>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cs="Times New Roman"/>
                      <w:bCs/>
                      <w:szCs w:val="21"/>
                    </w:rPr>
                    <w:t>四柱液压机</w:t>
                  </w:r>
                </w:p>
              </w:tc>
              <w:tc>
                <w:tcPr>
                  <w:tcW w:w="1124" w:type="dxa"/>
                  <w:vAlign w:val="center"/>
                </w:tcPr>
                <w:p>
                  <w:pPr>
                    <w:jc w:val="center"/>
                    <w:rPr>
                      <w:rFonts w:ascii="Times New Roman" w:hAnsi="Times New Roman" w:cs="Times New Roman"/>
                    </w:rPr>
                  </w:pPr>
                  <w:r>
                    <w:rPr>
                      <w:rFonts w:ascii="Times New Roman" w:hAnsi="Times New Roman" w:cs="Times New Roman"/>
                    </w:rPr>
                    <w:t>3台</w:t>
                  </w:r>
                </w:p>
              </w:tc>
              <w:tc>
                <w:tcPr>
                  <w:tcW w:w="1801" w:type="dxa"/>
                  <w:shd w:val="clear" w:color="auto" w:fill="auto"/>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55</w:t>
                  </w:r>
                </w:p>
              </w:tc>
              <w:tc>
                <w:tcPr>
                  <w:tcW w:w="881"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30</w:t>
                  </w:r>
                </w:p>
              </w:tc>
              <w:tc>
                <w:tcPr>
                  <w:tcW w:w="797"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12</w:t>
                  </w:r>
                </w:p>
              </w:tc>
              <w:tc>
                <w:tcPr>
                  <w:tcW w:w="737"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38</w:t>
                  </w:r>
                </w:p>
              </w:tc>
              <w:tc>
                <w:tcPr>
                  <w:tcW w:w="717"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82" w:type="dxa"/>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1575" w:type="dxa"/>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cs="Times New Roman"/>
                      <w:bCs/>
                      <w:szCs w:val="21"/>
                    </w:rPr>
                    <w:t>压片机</w:t>
                  </w:r>
                </w:p>
              </w:tc>
              <w:tc>
                <w:tcPr>
                  <w:tcW w:w="1124" w:type="dxa"/>
                  <w:vAlign w:val="center"/>
                </w:tcPr>
                <w:p>
                  <w:pPr>
                    <w:jc w:val="center"/>
                    <w:rPr>
                      <w:rFonts w:ascii="Times New Roman" w:hAnsi="Times New Roman" w:cs="Times New Roman"/>
                    </w:rPr>
                  </w:pPr>
                  <w:r>
                    <w:rPr>
                      <w:rFonts w:ascii="Times New Roman" w:hAnsi="Times New Roman" w:cs="Times New Roman"/>
                    </w:rPr>
                    <w:t>1台</w:t>
                  </w:r>
                </w:p>
              </w:tc>
              <w:tc>
                <w:tcPr>
                  <w:tcW w:w="1801" w:type="dxa"/>
                  <w:shd w:val="clear" w:color="auto" w:fill="auto"/>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55</w:t>
                  </w:r>
                </w:p>
              </w:tc>
              <w:tc>
                <w:tcPr>
                  <w:tcW w:w="881"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20</w:t>
                  </w:r>
                </w:p>
              </w:tc>
              <w:tc>
                <w:tcPr>
                  <w:tcW w:w="797"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6</w:t>
                  </w:r>
                </w:p>
              </w:tc>
              <w:tc>
                <w:tcPr>
                  <w:tcW w:w="737"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48</w:t>
                  </w:r>
                </w:p>
              </w:tc>
              <w:tc>
                <w:tcPr>
                  <w:tcW w:w="717"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82" w:type="dxa"/>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1575" w:type="dxa"/>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cs="Times New Roman"/>
                      <w:bCs/>
                      <w:szCs w:val="21"/>
                    </w:rPr>
                    <w:t>牵引机</w:t>
                  </w:r>
                </w:p>
              </w:tc>
              <w:tc>
                <w:tcPr>
                  <w:tcW w:w="1124" w:type="dxa"/>
                  <w:vAlign w:val="center"/>
                </w:tcPr>
                <w:p>
                  <w:pPr>
                    <w:jc w:val="center"/>
                    <w:rPr>
                      <w:rFonts w:ascii="Times New Roman" w:hAnsi="Times New Roman" w:cs="Times New Roman"/>
                    </w:rPr>
                  </w:pPr>
                  <w:r>
                    <w:rPr>
                      <w:rFonts w:ascii="Times New Roman" w:hAnsi="Times New Roman" w:cs="Times New Roman"/>
                    </w:rPr>
                    <w:t>1台</w:t>
                  </w:r>
                </w:p>
              </w:tc>
              <w:tc>
                <w:tcPr>
                  <w:tcW w:w="1801" w:type="dxa"/>
                  <w:shd w:val="clear" w:color="auto" w:fill="auto"/>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55</w:t>
                  </w:r>
                </w:p>
              </w:tc>
              <w:tc>
                <w:tcPr>
                  <w:tcW w:w="881"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30</w:t>
                  </w:r>
                </w:p>
              </w:tc>
              <w:tc>
                <w:tcPr>
                  <w:tcW w:w="797"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6</w:t>
                  </w:r>
                </w:p>
              </w:tc>
              <w:tc>
                <w:tcPr>
                  <w:tcW w:w="737"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20</w:t>
                  </w:r>
                </w:p>
              </w:tc>
              <w:tc>
                <w:tcPr>
                  <w:tcW w:w="717"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82" w:type="dxa"/>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1575" w:type="dxa"/>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cs="Times New Roman"/>
                      <w:bCs/>
                      <w:szCs w:val="21"/>
                    </w:rPr>
                    <w:t>收卷机</w:t>
                  </w:r>
                </w:p>
              </w:tc>
              <w:tc>
                <w:tcPr>
                  <w:tcW w:w="1124" w:type="dxa"/>
                  <w:vAlign w:val="center"/>
                </w:tcPr>
                <w:p>
                  <w:pPr>
                    <w:jc w:val="center"/>
                    <w:rPr>
                      <w:rFonts w:ascii="Times New Roman" w:hAnsi="Times New Roman" w:cs="Times New Roman"/>
                    </w:rPr>
                  </w:pPr>
                  <w:r>
                    <w:rPr>
                      <w:rFonts w:ascii="Times New Roman" w:hAnsi="Times New Roman" w:cs="Times New Roman"/>
                    </w:rPr>
                    <w:t>1台</w:t>
                  </w:r>
                </w:p>
              </w:tc>
              <w:tc>
                <w:tcPr>
                  <w:tcW w:w="1801"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55</w:t>
                  </w:r>
                </w:p>
              </w:tc>
              <w:tc>
                <w:tcPr>
                  <w:tcW w:w="881"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28</w:t>
                  </w:r>
                </w:p>
              </w:tc>
              <w:tc>
                <w:tcPr>
                  <w:tcW w:w="797"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6</w:t>
                  </w:r>
                </w:p>
              </w:tc>
              <w:tc>
                <w:tcPr>
                  <w:tcW w:w="737"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22</w:t>
                  </w:r>
                </w:p>
              </w:tc>
              <w:tc>
                <w:tcPr>
                  <w:tcW w:w="717"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82"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w:t>
                  </w:r>
                </w:p>
              </w:tc>
              <w:tc>
                <w:tcPr>
                  <w:tcW w:w="1575" w:type="dxa"/>
                  <w:vAlign w:val="center"/>
                </w:tcPr>
                <w:p>
                  <w:pPr>
                    <w:widowControl w:val="0"/>
                    <w:adjustRightInd w:val="0"/>
                    <w:snapToGrid w:val="0"/>
                    <w:spacing w:line="320" w:lineRule="exact"/>
                    <w:jc w:val="center"/>
                    <w:rPr>
                      <w:rFonts w:ascii="Times New Roman" w:hAnsi="Times New Roman" w:eastAsia="宋体" w:cs="Times New Roman"/>
                      <w:bCs/>
                      <w:szCs w:val="21"/>
                    </w:rPr>
                  </w:pPr>
                  <w:r>
                    <w:rPr>
                      <w:rFonts w:ascii="Times New Roman" w:hAnsi="Times New Roman" w:cs="Times New Roman"/>
                      <w:bCs/>
                      <w:szCs w:val="21"/>
                    </w:rPr>
                    <w:t>空气压缩机</w:t>
                  </w:r>
                </w:p>
              </w:tc>
              <w:tc>
                <w:tcPr>
                  <w:tcW w:w="1124" w:type="dxa"/>
                  <w:vAlign w:val="center"/>
                </w:tcPr>
                <w:p>
                  <w:pPr>
                    <w:jc w:val="center"/>
                    <w:rPr>
                      <w:rFonts w:ascii="Times New Roman" w:hAnsi="Times New Roman" w:cs="Times New Roman"/>
                    </w:rPr>
                  </w:pPr>
                  <w:r>
                    <w:rPr>
                      <w:rFonts w:ascii="Times New Roman" w:hAnsi="Times New Roman" w:cs="Times New Roman"/>
                    </w:rPr>
                    <w:t>1台</w:t>
                  </w:r>
                </w:p>
              </w:tc>
              <w:tc>
                <w:tcPr>
                  <w:tcW w:w="1801" w:type="dxa"/>
                  <w:shd w:val="clear" w:color="auto" w:fill="auto"/>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70</w:t>
                  </w:r>
                </w:p>
              </w:tc>
              <w:tc>
                <w:tcPr>
                  <w:tcW w:w="881"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35</w:t>
                  </w:r>
                </w:p>
              </w:tc>
              <w:tc>
                <w:tcPr>
                  <w:tcW w:w="797"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8</w:t>
                  </w:r>
                </w:p>
              </w:tc>
              <w:tc>
                <w:tcPr>
                  <w:tcW w:w="737"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15</w:t>
                  </w:r>
                </w:p>
              </w:tc>
              <w:tc>
                <w:tcPr>
                  <w:tcW w:w="717"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82"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w:t>
                  </w:r>
                </w:p>
              </w:tc>
              <w:tc>
                <w:tcPr>
                  <w:tcW w:w="1575" w:type="dxa"/>
                  <w:vAlign w:val="center"/>
                </w:tcPr>
                <w:p>
                  <w:pPr>
                    <w:widowControl w:val="0"/>
                    <w:adjustRightInd w:val="0"/>
                    <w:snapToGrid w:val="0"/>
                    <w:spacing w:line="320" w:lineRule="exact"/>
                    <w:jc w:val="center"/>
                    <w:rPr>
                      <w:rFonts w:ascii="Times New Roman" w:hAnsi="Times New Roman" w:cs="Times New Roman"/>
                      <w:bCs/>
                      <w:szCs w:val="21"/>
                    </w:rPr>
                  </w:pPr>
                  <w:r>
                    <w:rPr>
                      <w:rFonts w:ascii="Times New Roman" w:hAnsi="Times New Roman" w:cs="Times New Roman"/>
                      <w:bCs/>
                      <w:szCs w:val="21"/>
                    </w:rPr>
                    <w:t>打包机</w:t>
                  </w:r>
                </w:p>
              </w:tc>
              <w:tc>
                <w:tcPr>
                  <w:tcW w:w="1124" w:type="dxa"/>
                  <w:vAlign w:val="center"/>
                </w:tcPr>
                <w:p>
                  <w:pPr>
                    <w:jc w:val="center"/>
                    <w:rPr>
                      <w:rFonts w:ascii="Times New Roman" w:hAnsi="Times New Roman" w:cs="Times New Roman"/>
                    </w:rPr>
                  </w:pPr>
                  <w:r>
                    <w:rPr>
                      <w:rFonts w:ascii="Times New Roman" w:hAnsi="Times New Roman" w:cs="Times New Roman"/>
                    </w:rPr>
                    <w:t>1台</w:t>
                  </w:r>
                </w:p>
              </w:tc>
              <w:tc>
                <w:tcPr>
                  <w:tcW w:w="1801" w:type="dxa"/>
                  <w:shd w:val="clear" w:color="auto" w:fill="auto"/>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55</w:t>
                  </w:r>
                </w:p>
              </w:tc>
              <w:tc>
                <w:tcPr>
                  <w:tcW w:w="881"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40</w:t>
                  </w:r>
                </w:p>
              </w:tc>
              <w:tc>
                <w:tcPr>
                  <w:tcW w:w="797"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12</w:t>
                  </w:r>
                </w:p>
              </w:tc>
              <w:tc>
                <w:tcPr>
                  <w:tcW w:w="737"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28</w:t>
                  </w:r>
                </w:p>
              </w:tc>
              <w:tc>
                <w:tcPr>
                  <w:tcW w:w="717"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82"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w:t>
                  </w:r>
                </w:p>
              </w:tc>
              <w:tc>
                <w:tcPr>
                  <w:tcW w:w="1575" w:type="dxa"/>
                  <w:vAlign w:val="center"/>
                </w:tcPr>
                <w:p>
                  <w:pPr>
                    <w:widowControl w:val="0"/>
                    <w:adjustRightInd w:val="0"/>
                    <w:snapToGrid w:val="0"/>
                    <w:spacing w:line="320" w:lineRule="exact"/>
                    <w:jc w:val="center"/>
                    <w:rPr>
                      <w:rFonts w:ascii="Times New Roman" w:hAnsi="Times New Roman" w:cs="Times New Roman"/>
                      <w:bCs/>
                      <w:szCs w:val="21"/>
                    </w:rPr>
                  </w:pPr>
                  <w:r>
                    <w:rPr>
                      <w:rFonts w:ascii="Times New Roman" w:hAnsi="Times New Roman" w:cs="Times New Roman"/>
                      <w:bCs/>
                      <w:szCs w:val="21"/>
                    </w:rPr>
                    <w:t>扣压机</w:t>
                  </w:r>
                </w:p>
              </w:tc>
              <w:tc>
                <w:tcPr>
                  <w:tcW w:w="1124" w:type="dxa"/>
                  <w:vAlign w:val="center"/>
                </w:tcPr>
                <w:p>
                  <w:pPr>
                    <w:jc w:val="center"/>
                    <w:rPr>
                      <w:rFonts w:ascii="Times New Roman" w:hAnsi="Times New Roman" w:cs="Times New Roman"/>
                    </w:rPr>
                  </w:pPr>
                  <w:r>
                    <w:rPr>
                      <w:rFonts w:ascii="Times New Roman" w:hAnsi="Times New Roman" w:cs="Times New Roman"/>
                    </w:rPr>
                    <w:t>1台</w:t>
                  </w:r>
                </w:p>
              </w:tc>
              <w:tc>
                <w:tcPr>
                  <w:tcW w:w="1801" w:type="dxa"/>
                  <w:shd w:val="clear" w:color="auto" w:fill="auto"/>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60</w:t>
                  </w:r>
                </w:p>
              </w:tc>
              <w:tc>
                <w:tcPr>
                  <w:tcW w:w="881"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35</w:t>
                  </w:r>
                </w:p>
              </w:tc>
              <w:tc>
                <w:tcPr>
                  <w:tcW w:w="797"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6</w:t>
                  </w:r>
                </w:p>
              </w:tc>
              <w:tc>
                <w:tcPr>
                  <w:tcW w:w="737"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15</w:t>
                  </w:r>
                </w:p>
              </w:tc>
              <w:tc>
                <w:tcPr>
                  <w:tcW w:w="717"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82"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w:t>
                  </w:r>
                </w:p>
              </w:tc>
              <w:tc>
                <w:tcPr>
                  <w:tcW w:w="1575" w:type="dxa"/>
                  <w:vAlign w:val="center"/>
                </w:tcPr>
                <w:p>
                  <w:pPr>
                    <w:widowControl w:val="0"/>
                    <w:adjustRightInd w:val="0"/>
                    <w:snapToGrid w:val="0"/>
                    <w:spacing w:line="320" w:lineRule="exact"/>
                    <w:jc w:val="center"/>
                    <w:rPr>
                      <w:rFonts w:ascii="Times New Roman" w:hAnsi="Times New Roman" w:cs="Times New Roman"/>
                      <w:bCs/>
                      <w:szCs w:val="21"/>
                    </w:rPr>
                  </w:pPr>
                  <w:r>
                    <w:rPr>
                      <w:rFonts w:ascii="Times New Roman" w:hAnsi="Times New Roman" w:cs="Times New Roman"/>
                      <w:bCs/>
                      <w:szCs w:val="21"/>
                    </w:rPr>
                    <w:t>灌装机</w:t>
                  </w:r>
                </w:p>
              </w:tc>
              <w:tc>
                <w:tcPr>
                  <w:tcW w:w="1124" w:type="dxa"/>
                  <w:vAlign w:val="center"/>
                </w:tcPr>
                <w:p>
                  <w:pPr>
                    <w:jc w:val="center"/>
                    <w:rPr>
                      <w:rFonts w:ascii="Times New Roman" w:hAnsi="Times New Roman" w:cs="Times New Roman"/>
                    </w:rPr>
                  </w:pPr>
                  <w:r>
                    <w:rPr>
                      <w:rFonts w:ascii="Times New Roman" w:hAnsi="Times New Roman" w:cs="Times New Roman"/>
                    </w:rPr>
                    <w:t>1台</w:t>
                  </w:r>
                </w:p>
              </w:tc>
              <w:tc>
                <w:tcPr>
                  <w:tcW w:w="1801" w:type="dxa"/>
                  <w:shd w:val="clear" w:color="auto" w:fill="auto"/>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60</w:t>
                  </w:r>
                </w:p>
              </w:tc>
              <w:tc>
                <w:tcPr>
                  <w:tcW w:w="881"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35</w:t>
                  </w:r>
                </w:p>
              </w:tc>
              <w:tc>
                <w:tcPr>
                  <w:tcW w:w="797"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4</w:t>
                  </w:r>
                </w:p>
              </w:tc>
              <w:tc>
                <w:tcPr>
                  <w:tcW w:w="737"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15</w:t>
                  </w:r>
                </w:p>
              </w:tc>
              <w:tc>
                <w:tcPr>
                  <w:tcW w:w="717"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14</w:t>
                  </w:r>
                </w:p>
              </w:tc>
            </w:tr>
          </w:tbl>
          <w:p>
            <w:pPr>
              <w:adjustRightInd w:val="0"/>
              <w:snapToGrid w:val="0"/>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（2）预测模式</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按照《环境影响评价技术导则声环境》（HJ2.4-2009）中推荐模式进行预测。</w:t>
            </w:r>
          </w:p>
          <w:p>
            <w:pPr>
              <w:adjustRightInd w:val="0"/>
              <w:snapToGrid w:val="0"/>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（3）预测点的布置</w:t>
            </w:r>
          </w:p>
          <w:p>
            <w:pPr>
              <w:adjustRightInd w:val="0"/>
              <w:snapToGrid w:val="0"/>
              <w:spacing w:line="360" w:lineRule="auto"/>
              <w:ind w:firstLine="470" w:firstLineChars="196"/>
              <w:rPr>
                <w:rFonts w:ascii="Times New Roman" w:hAnsi="Times New Roman" w:cs="Times New Roman"/>
                <w:sz w:val="24"/>
                <w:szCs w:val="24"/>
              </w:rPr>
            </w:pPr>
            <w:r>
              <w:rPr>
                <w:rFonts w:ascii="Times New Roman" w:hAnsi="Times New Roman" w:cs="Times New Roman"/>
                <w:sz w:val="24"/>
                <w:szCs w:val="24"/>
              </w:rPr>
              <w:t>预测点位为现状监测点。</w:t>
            </w:r>
          </w:p>
          <w:p>
            <w:pPr>
              <w:adjustRightInd w:val="0"/>
              <w:snapToGrid w:val="0"/>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（4）预测模式</w:t>
            </w:r>
          </w:p>
          <w:p>
            <w:pPr>
              <w:tabs>
                <w:tab w:val="left" w:pos="4584"/>
              </w:tabs>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由于噪声源距厂界的距离远大于声源本身尺寸，噪声预测点选用点源模式：</w:t>
            </w:r>
          </w:p>
          <w:p>
            <w:pPr>
              <w:tabs>
                <w:tab w:val="left" w:pos="4584"/>
              </w:tabs>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①室外点源</w:t>
            </w:r>
          </w:p>
          <w:p>
            <w:pPr>
              <w:tabs>
                <w:tab w:val="left" w:pos="4584"/>
              </w:tabs>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采用的衰减公式为：</w:t>
            </w:r>
          </w:p>
          <w:p>
            <w:pPr>
              <w:adjustRightInd w:val="0"/>
              <w:snapToGrid w:val="0"/>
              <w:spacing w:line="360" w:lineRule="auto"/>
              <w:ind w:right="105" w:rightChars="50" w:firstLine="1920" w:firstLineChars="800"/>
              <w:rPr>
                <w:rFonts w:ascii="Times New Roman" w:hAnsi="Times New Roman" w:cs="Times New Roman"/>
                <w:sz w:val="24"/>
                <w:szCs w:val="24"/>
              </w:rPr>
            </w:pPr>
            <w:r>
              <w:rPr>
                <w:rFonts w:ascii="Times New Roman" w:hAnsi="Times New Roman" w:cs="Times New Roman"/>
                <w:sz w:val="24"/>
                <w:szCs w:val="24"/>
              </w:rPr>
              <w:object>
                <v:shape id="_x0000_i1028" o:spt="75" type="#_x0000_t75" style="height:17pt;width:125pt;" o:ole="t" filled="f" o:preferrelative="t" stroked="f" coordsize="21600,21600">
                  <v:path/>
                  <v:fill on="f" focussize="0,0"/>
                  <v:stroke on="f" joinstyle="miter"/>
                  <v:imagedata r:id="rId17" o:title=""/>
                  <o:lock v:ext="edit" aspectratio="t"/>
                  <w10:wrap type="none"/>
                  <w10:anchorlock/>
                </v:shape>
                <o:OLEObject Type="Embed" ProgID="Equation.3" ShapeID="_x0000_i1028" DrawAspect="Content" ObjectID="_1468075728" r:id="rId16">
                  <o:LockedField>false</o:LockedField>
                </o:OLEObject>
              </w:object>
            </w:r>
          </w:p>
          <w:p>
            <w:pPr>
              <w:tabs>
                <w:tab w:val="left" w:pos="4584"/>
              </w:tabs>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式中：L（r）——距离噪声源r处的声压级，dB（A）；</w:t>
            </w:r>
          </w:p>
          <w:p>
            <w:pPr>
              <w:tabs>
                <w:tab w:val="left" w:pos="4584"/>
              </w:tabs>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r——预测点距离噪声源的距离，m；</w:t>
            </w:r>
          </w:p>
          <w:p>
            <w:pPr>
              <w:tabs>
                <w:tab w:val="left" w:pos="4584"/>
              </w:tabs>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r0——参考位置距噪声源的距离，m。</w:t>
            </w:r>
          </w:p>
          <w:p>
            <w:pPr>
              <w:tabs>
                <w:tab w:val="left" w:pos="4584"/>
              </w:tabs>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②室内声源</w:t>
            </w:r>
          </w:p>
          <w:p>
            <w:pPr>
              <w:tabs>
                <w:tab w:val="left" w:pos="4584"/>
              </w:tabs>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根据HJ2.4-2009《环境影响评价技术导则声环境》推荐的室内声源的声传播模式，将室内声源等效为等效室外点声源，据此，室内声源传播衰减公式为：</w:t>
            </w:r>
          </w:p>
          <w:p>
            <w:pPr>
              <w:adjustRightInd w:val="0"/>
              <w:snapToGrid w:val="0"/>
              <w:spacing w:line="360" w:lineRule="auto"/>
              <w:ind w:firstLine="420"/>
              <w:jc w:val="center"/>
              <w:rPr>
                <w:rFonts w:ascii="Times New Roman" w:hAnsi="Times New Roman" w:cs="Times New Roman"/>
                <w:sz w:val="24"/>
                <w:szCs w:val="24"/>
              </w:rPr>
            </w:pPr>
            <w:r>
              <w:rPr>
                <w:rFonts w:ascii="Times New Roman" w:hAnsi="Times New Roman" w:cs="Times New Roman"/>
                <w:sz w:val="24"/>
                <w:szCs w:val="24"/>
              </w:rPr>
              <w:object>
                <v:shape id="_x0000_i1029" o:spt="75" type="#_x0000_t75" style="height:34.65pt;width:187.45pt;" o:ole="t" filled="t" o:preferrelative="t" stroked="f" coordsize="21600,21600">
                  <v:path/>
                  <v:fill on="t" focussize="0,0"/>
                  <v:stroke on="f" joinstyle="miter"/>
                  <v:imagedata r:id="rId19" o:title=""/>
                  <o:lock v:ext="edit" aspectratio="t"/>
                  <w10:wrap type="none"/>
                  <w10:anchorlock/>
                </v:shape>
                <o:OLEObject Type="Embed" ProgID="Equation.DSMT4" ShapeID="_x0000_i1029" DrawAspect="Content" ObjectID="_1468075729" r:id="rId18">
                  <o:LockedField>false</o:LockedField>
                </o:OLEObject>
              </w:object>
            </w:r>
          </w:p>
          <w:p>
            <w:pPr>
              <w:tabs>
                <w:tab w:val="left" w:pos="4584"/>
              </w:tabs>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式中：L（r）——距离噪声源r m处的声压级，dB（A）；</w:t>
            </w:r>
          </w:p>
          <w:p>
            <w:pPr>
              <w:tabs>
                <w:tab w:val="left" w:pos="4584"/>
              </w:tabs>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      Lp0——为距声源中心r0处测的声压级，dB（A）；</w:t>
            </w:r>
          </w:p>
          <w:p>
            <w:pPr>
              <w:adjustRightInd w:val="0"/>
              <w:snapToGrid w:val="0"/>
              <w:spacing w:line="360" w:lineRule="auto"/>
              <w:ind w:firstLine="420"/>
              <w:rPr>
                <w:rFonts w:ascii="Times New Roman" w:hAnsi="Times New Roman" w:cs="Times New Roman"/>
                <w:sz w:val="24"/>
                <w:szCs w:val="24"/>
              </w:rPr>
            </w:pPr>
            <w:r>
              <w:rPr>
                <w:rFonts w:ascii="Times New Roman" w:hAnsi="Times New Roman" w:cs="Times New Roman"/>
                <w:sz w:val="24"/>
                <w:szCs w:val="24"/>
              </w:rPr>
              <w:t xml:space="preserve">          TL——墙壁隔声量，dB（A），混凝土墙隔声量按25 dB（A），彩钢房隔声量按15 dB（A）计算；</w:t>
            </w:r>
          </w:p>
          <w:p>
            <w:pPr>
              <w:tabs>
                <w:tab w:val="left" w:pos="4584"/>
              </w:tabs>
              <w:adjustRightInd w:val="0"/>
              <w:snapToGrid w:val="0"/>
              <w:spacing w:line="360" w:lineRule="auto"/>
              <w:ind w:firstLine="1200" w:firstLineChars="500"/>
              <w:rPr>
                <w:rFonts w:ascii="Times New Roman" w:hAnsi="Times New Roman" w:cs="Times New Roman"/>
                <w:sz w:val="24"/>
                <w:szCs w:val="24"/>
              </w:rPr>
            </w:pPr>
            <w:r>
              <w:rPr>
                <w:rFonts w:ascii="Times New Roman" w:hAnsi="Times New Roman" w:cs="Times New Roman"/>
                <w:sz w:val="24"/>
                <w:szCs w:val="24"/>
              </w:rPr>
              <w:t>a——平均吸声系数，本项目中取0.15；</w:t>
            </w:r>
          </w:p>
          <w:p>
            <w:pPr>
              <w:tabs>
                <w:tab w:val="left" w:pos="4584"/>
              </w:tabs>
              <w:adjustRightInd w:val="0"/>
              <w:snapToGrid w:val="0"/>
              <w:spacing w:line="360" w:lineRule="auto"/>
              <w:ind w:firstLine="1200" w:firstLineChars="500"/>
              <w:rPr>
                <w:rFonts w:ascii="Times New Roman" w:hAnsi="Times New Roman" w:cs="Times New Roman"/>
                <w:sz w:val="24"/>
                <w:szCs w:val="24"/>
              </w:rPr>
            </w:pPr>
            <w:r>
              <w:rPr>
                <w:rFonts w:ascii="Times New Roman" w:hAnsi="Times New Roman" w:cs="Times New Roman"/>
                <w:sz w:val="24"/>
                <w:szCs w:val="24"/>
              </w:rPr>
              <w:t>r——墙外1m处至预测点的距离，参数距离为1m；</w:t>
            </w:r>
          </w:p>
          <w:p>
            <w:pPr>
              <w:tabs>
                <w:tab w:val="left" w:pos="4584"/>
              </w:tabs>
              <w:adjustRightInd w:val="0"/>
              <w:snapToGrid w:val="0"/>
              <w:spacing w:line="360" w:lineRule="auto"/>
              <w:ind w:firstLine="1200" w:firstLineChars="500"/>
              <w:rPr>
                <w:rFonts w:ascii="Times New Roman" w:hAnsi="Times New Roman" w:cs="Times New Roman"/>
                <w:sz w:val="24"/>
                <w:szCs w:val="24"/>
              </w:rPr>
            </w:pPr>
            <w:r>
              <w:rPr>
                <w:rFonts w:ascii="Times New Roman" w:hAnsi="Times New Roman" w:cs="Times New Roman"/>
                <w:sz w:val="24"/>
                <w:szCs w:val="24"/>
              </w:rPr>
              <w:t>r0——参考位置距噪声源的距离，m。</w:t>
            </w:r>
          </w:p>
          <w:p>
            <w:pPr>
              <w:tabs>
                <w:tab w:val="left" w:pos="4584"/>
              </w:tabs>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③合成声压级</w:t>
            </w:r>
          </w:p>
          <w:p>
            <w:pPr>
              <w:tabs>
                <w:tab w:val="left" w:pos="4584"/>
              </w:tabs>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合成声压级采用公式为：</w:t>
            </w:r>
          </w:p>
          <w:p>
            <w:pPr>
              <w:adjustRightInd w:val="0"/>
              <w:snapToGrid w:val="0"/>
              <w:spacing w:line="360" w:lineRule="auto"/>
              <w:ind w:firstLine="420"/>
              <w:jc w:val="center"/>
              <w:rPr>
                <w:rFonts w:ascii="Times New Roman" w:hAnsi="Times New Roman" w:cs="Times New Roman"/>
                <w:sz w:val="24"/>
                <w:szCs w:val="24"/>
              </w:rPr>
            </w:pPr>
            <w:r>
              <w:rPr>
                <w:rFonts w:ascii="Times New Roman" w:hAnsi="Times New Roman" w:cs="Times New Roman"/>
                <w:sz w:val="24"/>
                <w:szCs w:val="24"/>
              </w:rPr>
              <w:object>
                <v:shape id="_x0000_i1030" o:spt="75" type="#_x0000_t75" style="height:43.45pt;width:110.05pt;" o:ole="t" filled="f" o:preferrelative="t" stroked="f" coordsize="21600,21600">
                  <v:path/>
                  <v:fill on="f" focussize="0,0"/>
                  <v:stroke on="f" joinstyle="miter"/>
                  <v:imagedata r:id="rId21" o:title=""/>
                  <o:lock v:ext="edit" aspectratio="f"/>
                  <w10:wrap type="none"/>
                  <w10:anchorlock/>
                </v:shape>
                <o:OLEObject Type="Embed" ProgID="Equation.3" ShapeID="_x0000_i1030" DrawAspect="Content" ObjectID="_1468075730" r:id="rId20">
                  <o:LockedField>false</o:LockedField>
                </o:OLEObject>
              </w:object>
            </w:r>
          </w:p>
          <w:p>
            <w:pPr>
              <w:tabs>
                <w:tab w:val="left" w:pos="4584"/>
              </w:tabs>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式中：Lpn——n个噪声源在预测点产生的声压级，dB(A)；</w:t>
            </w:r>
          </w:p>
          <w:p>
            <w:pPr>
              <w:tabs>
                <w:tab w:val="left" w:pos="4584"/>
              </w:tabs>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Lpni——第n个噪声源在预测点产生的声压级，dB(A)；</w:t>
            </w:r>
          </w:p>
          <w:p>
            <w:pPr>
              <w:adjustRightInd w:val="0"/>
              <w:snapToGrid w:val="0"/>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（5）预测结果</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次评价对项目设备采取降噪措施后的噪声进行预测。根据《环境影响评价技术导则声环境》（HJ2.4-2009）9.2.1评价方法和评价量中规定：进行边界噪声评价时，新建设项目以工程噪声贡献值评价量。噪声级预测结果见表7-1</w:t>
            </w:r>
            <w:r>
              <w:rPr>
                <w:rFonts w:hint="eastAsia" w:ascii="Times New Roman" w:hAnsi="Times New Roman" w:cs="Times New Roman"/>
                <w:sz w:val="24"/>
                <w:szCs w:val="24"/>
              </w:rPr>
              <w:t>4</w:t>
            </w:r>
            <w:r>
              <w:rPr>
                <w:rFonts w:ascii="Times New Roman" w:hAnsi="Times New Roman" w:cs="Times New Roman"/>
                <w:sz w:val="24"/>
                <w:szCs w:val="24"/>
              </w:rPr>
              <w:t>。</w:t>
            </w:r>
          </w:p>
          <w:p>
            <w:pPr>
              <w:adjustRightInd w:val="0"/>
              <w:snapToGrid w:val="0"/>
              <w:spacing w:line="360" w:lineRule="auto"/>
              <w:ind w:firstLine="422"/>
              <w:jc w:val="center"/>
              <w:rPr>
                <w:rFonts w:ascii="Times New Roman" w:hAnsi="Times New Roman" w:cs="Times New Roman"/>
                <w:b/>
                <w:bCs/>
                <w:color w:val="FF0000"/>
              </w:rPr>
            </w:pPr>
            <w:r>
              <w:rPr>
                <w:rFonts w:ascii="Times New Roman" w:hAnsi="Times New Roman" w:cs="Times New Roman"/>
                <w:b/>
                <w:bCs/>
                <w:color w:val="FF0000"/>
              </w:rPr>
              <w:t>表7-</w:t>
            </w:r>
            <w:r>
              <w:rPr>
                <w:rFonts w:hint="eastAsia" w:ascii="Times New Roman" w:hAnsi="Times New Roman" w:cs="Times New Roman"/>
                <w:b/>
                <w:bCs/>
                <w:color w:val="FF0000"/>
              </w:rPr>
              <w:t>14</w:t>
            </w:r>
            <w:r>
              <w:rPr>
                <w:rFonts w:ascii="Times New Roman" w:hAnsi="Times New Roman" w:cs="Times New Roman"/>
                <w:b/>
                <w:bCs/>
                <w:color w:val="FF0000"/>
              </w:rPr>
              <w:t xml:space="preserve">   评价范围内噪声预测结果单位：dB(A)</w:t>
            </w:r>
          </w:p>
          <w:tbl>
            <w:tblPr>
              <w:tblStyle w:val="34"/>
              <w:tblW w:w="8247"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680"/>
              <w:gridCol w:w="1954"/>
              <w:gridCol w:w="1616"/>
              <w:gridCol w:w="1388"/>
              <w:gridCol w:w="1609"/>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trHeight w:val="341" w:hRule="exact"/>
                <w:jc w:val="center"/>
              </w:trPr>
              <w:tc>
                <w:tcPr>
                  <w:tcW w:w="3633" w:type="dxa"/>
                  <w:gridSpan w:val="2"/>
                  <w:vMerge w:val="restart"/>
                  <w:vAlign w:val="center"/>
                </w:tcPr>
                <w:p>
                  <w:pPr>
                    <w:jc w:val="center"/>
                    <w:rPr>
                      <w:rFonts w:ascii="Times New Roman" w:hAnsi="Times New Roman" w:cs="Times New Roman"/>
                      <w:color w:val="FF0000"/>
                    </w:rPr>
                  </w:pPr>
                  <w:r>
                    <w:rPr>
                      <w:rFonts w:ascii="Times New Roman" w:hAnsi="Times New Roman" w:cs="Times New Roman"/>
                      <w:color w:val="FF0000"/>
                    </w:rPr>
                    <w:t>分类</w:t>
                  </w:r>
                </w:p>
              </w:tc>
              <w:tc>
                <w:tcPr>
                  <w:tcW w:w="1616" w:type="dxa"/>
                  <w:vMerge w:val="restart"/>
                  <w:tcBorders>
                    <w:right w:val="single" w:color="auto" w:sz="4" w:space="0"/>
                  </w:tcBorders>
                  <w:vAlign w:val="center"/>
                </w:tcPr>
                <w:p>
                  <w:pPr>
                    <w:jc w:val="center"/>
                    <w:rPr>
                      <w:rFonts w:ascii="Times New Roman" w:hAnsi="Times New Roman" w:cs="Times New Roman"/>
                      <w:color w:val="FF0000"/>
                    </w:rPr>
                  </w:pPr>
                  <w:r>
                    <w:rPr>
                      <w:rFonts w:ascii="Times New Roman" w:hAnsi="Times New Roman" w:cs="Times New Roman"/>
                      <w:color w:val="FF0000"/>
                    </w:rPr>
                    <w:t>贡献值</w:t>
                  </w:r>
                </w:p>
              </w:tc>
              <w:tc>
                <w:tcPr>
                  <w:tcW w:w="1388" w:type="dxa"/>
                  <w:tcBorders>
                    <w:left w:val="single" w:color="auto" w:sz="4" w:space="0"/>
                    <w:bottom w:val="single" w:color="auto" w:sz="4" w:space="0"/>
                  </w:tcBorders>
                  <w:vAlign w:val="center"/>
                </w:tcPr>
                <w:p>
                  <w:pPr>
                    <w:jc w:val="center"/>
                    <w:rPr>
                      <w:rFonts w:ascii="Times New Roman" w:hAnsi="Times New Roman" w:cs="Times New Roman"/>
                      <w:color w:val="FF0000"/>
                    </w:rPr>
                  </w:pPr>
                  <w:r>
                    <w:rPr>
                      <w:rFonts w:ascii="Times New Roman" w:hAnsi="Times New Roman" w:cs="Times New Roman"/>
                      <w:color w:val="FF0000"/>
                    </w:rPr>
                    <w:t>标准值</w:t>
                  </w:r>
                </w:p>
              </w:tc>
              <w:tc>
                <w:tcPr>
                  <w:tcW w:w="1609" w:type="dxa"/>
                  <w:vMerge w:val="restart"/>
                  <w:tcBorders>
                    <w:left w:val="single" w:color="auto" w:sz="4" w:space="0"/>
                  </w:tcBorders>
                  <w:vAlign w:val="center"/>
                </w:tcPr>
                <w:p>
                  <w:pPr>
                    <w:jc w:val="center"/>
                    <w:rPr>
                      <w:rFonts w:ascii="Times New Roman" w:hAnsi="Times New Roman" w:cs="Times New Roman"/>
                      <w:color w:val="FF0000"/>
                    </w:rPr>
                  </w:pPr>
                  <w:r>
                    <w:rPr>
                      <w:rFonts w:ascii="Times New Roman" w:hAnsi="Times New Roman" w:cs="Times New Roman"/>
                      <w:color w:val="FF0000"/>
                    </w:rPr>
                    <w:t>达标</w:t>
                  </w:r>
                </w:p>
                <w:p>
                  <w:pPr>
                    <w:jc w:val="center"/>
                    <w:rPr>
                      <w:rFonts w:ascii="Times New Roman" w:hAnsi="Times New Roman" w:cs="Times New Roman"/>
                      <w:color w:val="FF0000"/>
                    </w:rPr>
                  </w:pPr>
                  <w:r>
                    <w:rPr>
                      <w:rFonts w:ascii="Times New Roman" w:hAnsi="Times New Roman" w:cs="Times New Roman"/>
                      <w:color w:val="FF0000"/>
                    </w:rPr>
                    <w:t>情况</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trHeight w:val="341" w:hRule="exact"/>
                <w:jc w:val="center"/>
              </w:trPr>
              <w:tc>
                <w:tcPr>
                  <w:tcW w:w="3633" w:type="dxa"/>
                  <w:gridSpan w:val="2"/>
                  <w:vMerge w:val="continue"/>
                  <w:vAlign w:val="center"/>
                </w:tcPr>
                <w:p>
                  <w:pPr>
                    <w:jc w:val="center"/>
                    <w:rPr>
                      <w:rFonts w:ascii="Times New Roman" w:hAnsi="Times New Roman" w:cs="Times New Roman"/>
                      <w:color w:val="FF0000"/>
                    </w:rPr>
                  </w:pPr>
                </w:p>
              </w:tc>
              <w:tc>
                <w:tcPr>
                  <w:tcW w:w="1616" w:type="dxa"/>
                  <w:vMerge w:val="continue"/>
                  <w:tcBorders>
                    <w:right w:val="single" w:color="auto" w:sz="4" w:space="0"/>
                  </w:tcBorders>
                  <w:vAlign w:val="center"/>
                </w:tcPr>
                <w:p>
                  <w:pPr>
                    <w:jc w:val="center"/>
                    <w:rPr>
                      <w:rFonts w:ascii="Times New Roman" w:hAnsi="Times New Roman" w:cs="Times New Roman"/>
                      <w:color w:val="FF0000"/>
                    </w:rPr>
                  </w:pPr>
                </w:p>
              </w:tc>
              <w:tc>
                <w:tcPr>
                  <w:tcW w:w="1388" w:type="dxa"/>
                  <w:tcBorders>
                    <w:top w:val="single" w:color="auto" w:sz="4" w:space="0"/>
                    <w:left w:val="single" w:color="auto" w:sz="4" w:space="0"/>
                  </w:tcBorders>
                  <w:vAlign w:val="center"/>
                </w:tcPr>
                <w:p>
                  <w:pPr>
                    <w:jc w:val="center"/>
                    <w:rPr>
                      <w:rFonts w:ascii="Times New Roman" w:hAnsi="Times New Roman" w:cs="Times New Roman"/>
                      <w:color w:val="FF0000"/>
                    </w:rPr>
                  </w:pPr>
                  <w:r>
                    <w:rPr>
                      <w:rFonts w:ascii="Times New Roman" w:hAnsi="Times New Roman" w:cs="Times New Roman"/>
                      <w:color w:val="FF0000"/>
                    </w:rPr>
                    <w:t>昼间</w:t>
                  </w:r>
                </w:p>
              </w:tc>
              <w:tc>
                <w:tcPr>
                  <w:tcW w:w="1609" w:type="dxa"/>
                  <w:vMerge w:val="continue"/>
                  <w:tcBorders>
                    <w:left w:val="single" w:color="auto" w:sz="4" w:space="0"/>
                  </w:tcBorders>
                  <w:vAlign w:val="center"/>
                </w:tcPr>
                <w:p>
                  <w:pPr>
                    <w:jc w:val="center"/>
                    <w:rPr>
                      <w:rFonts w:ascii="Times New Roman" w:hAnsi="Times New Roman" w:cs="Times New Roman"/>
                      <w:color w:val="FF0000"/>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trHeight w:val="341" w:hRule="exact"/>
                <w:jc w:val="center"/>
              </w:trPr>
              <w:tc>
                <w:tcPr>
                  <w:tcW w:w="1680" w:type="dxa"/>
                  <w:vMerge w:val="restart"/>
                  <w:vAlign w:val="center"/>
                </w:tcPr>
                <w:p>
                  <w:pPr>
                    <w:jc w:val="center"/>
                    <w:rPr>
                      <w:rFonts w:ascii="Times New Roman" w:hAnsi="Times New Roman" w:cs="Times New Roman"/>
                      <w:color w:val="FF0000"/>
                    </w:rPr>
                  </w:pPr>
                  <w:r>
                    <w:rPr>
                      <w:rFonts w:ascii="Times New Roman" w:hAnsi="Times New Roman" w:cs="Times New Roman"/>
                      <w:color w:val="FF0000"/>
                    </w:rPr>
                    <w:t>厂界</w:t>
                  </w:r>
                </w:p>
              </w:tc>
              <w:tc>
                <w:tcPr>
                  <w:tcW w:w="1954" w:type="dxa"/>
                  <w:vAlign w:val="center"/>
                </w:tcPr>
                <w:p>
                  <w:pPr>
                    <w:jc w:val="center"/>
                    <w:rPr>
                      <w:rFonts w:ascii="Times New Roman" w:hAnsi="Times New Roman" w:cs="Times New Roman"/>
                      <w:color w:val="FF0000"/>
                    </w:rPr>
                  </w:pPr>
                  <w:r>
                    <w:rPr>
                      <w:rFonts w:ascii="Times New Roman" w:hAnsi="Times New Roman" w:cs="Times New Roman"/>
                      <w:color w:val="FF0000"/>
                    </w:rPr>
                    <w:t>东厂界</w:t>
                  </w:r>
                </w:p>
              </w:tc>
              <w:tc>
                <w:tcPr>
                  <w:tcW w:w="1616" w:type="dxa"/>
                  <w:tcBorders>
                    <w:right w:val="single" w:color="auto" w:sz="4" w:space="0"/>
                  </w:tcBorders>
                  <w:vAlign w:val="center"/>
                </w:tcPr>
                <w:p>
                  <w:pPr>
                    <w:jc w:val="center"/>
                    <w:rPr>
                      <w:rFonts w:ascii="Times New Roman" w:hAnsi="Times New Roman" w:cs="Times New Roman"/>
                      <w:color w:val="FF0000"/>
                    </w:rPr>
                  </w:pPr>
                  <w:r>
                    <w:rPr>
                      <w:rFonts w:hint="eastAsia" w:ascii="Times New Roman" w:hAnsi="Times New Roman" w:cs="Times New Roman"/>
                      <w:color w:val="FF0000"/>
                    </w:rPr>
                    <w:t>50.1</w:t>
                  </w:r>
                </w:p>
              </w:tc>
              <w:tc>
                <w:tcPr>
                  <w:tcW w:w="1388" w:type="dxa"/>
                  <w:vMerge w:val="restart"/>
                  <w:tcBorders>
                    <w:left w:val="single" w:color="auto" w:sz="4" w:space="0"/>
                  </w:tcBorders>
                  <w:vAlign w:val="center"/>
                </w:tcPr>
                <w:p>
                  <w:pPr>
                    <w:jc w:val="center"/>
                    <w:rPr>
                      <w:rFonts w:ascii="Times New Roman" w:hAnsi="Times New Roman" w:cs="Times New Roman"/>
                      <w:color w:val="FF0000"/>
                    </w:rPr>
                  </w:pPr>
                  <w:r>
                    <w:rPr>
                      <w:rFonts w:ascii="Times New Roman" w:hAnsi="Times New Roman" w:cs="Times New Roman"/>
                      <w:color w:val="FF0000"/>
                    </w:rPr>
                    <w:t>6</w:t>
                  </w:r>
                  <w:r>
                    <w:rPr>
                      <w:rFonts w:hint="eastAsia" w:ascii="Times New Roman" w:hAnsi="Times New Roman" w:cs="Times New Roman"/>
                      <w:color w:val="FF0000"/>
                    </w:rPr>
                    <w:t>5</w:t>
                  </w:r>
                </w:p>
              </w:tc>
              <w:tc>
                <w:tcPr>
                  <w:tcW w:w="1609" w:type="dxa"/>
                  <w:tcBorders>
                    <w:left w:val="single" w:color="auto" w:sz="4" w:space="0"/>
                  </w:tcBorders>
                  <w:vAlign w:val="center"/>
                </w:tcPr>
                <w:p>
                  <w:pPr>
                    <w:jc w:val="center"/>
                    <w:rPr>
                      <w:rFonts w:ascii="Times New Roman" w:hAnsi="Times New Roman" w:cs="Times New Roman"/>
                      <w:color w:val="FF0000"/>
                    </w:rPr>
                  </w:pPr>
                  <w:r>
                    <w:rPr>
                      <w:rFonts w:ascii="Times New Roman" w:hAnsi="Times New Roman" w:cs="Times New Roman"/>
                      <w:color w:val="FF0000"/>
                    </w:rPr>
                    <w:t>达标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trHeight w:val="341" w:hRule="exact"/>
                <w:jc w:val="center"/>
              </w:trPr>
              <w:tc>
                <w:tcPr>
                  <w:tcW w:w="1680" w:type="dxa"/>
                  <w:vMerge w:val="continue"/>
                  <w:vAlign w:val="center"/>
                </w:tcPr>
                <w:p>
                  <w:pPr>
                    <w:jc w:val="center"/>
                    <w:rPr>
                      <w:rFonts w:ascii="Times New Roman" w:hAnsi="Times New Roman" w:cs="Times New Roman"/>
                      <w:color w:val="FF0000"/>
                    </w:rPr>
                  </w:pPr>
                </w:p>
              </w:tc>
              <w:tc>
                <w:tcPr>
                  <w:tcW w:w="1954" w:type="dxa"/>
                  <w:vAlign w:val="center"/>
                </w:tcPr>
                <w:p>
                  <w:pPr>
                    <w:jc w:val="center"/>
                    <w:rPr>
                      <w:rFonts w:ascii="Times New Roman" w:hAnsi="Times New Roman" w:cs="Times New Roman"/>
                      <w:color w:val="FF0000"/>
                    </w:rPr>
                  </w:pPr>
                  <w:r>
                    <w:rPr>
                      <w:rFonts w:ascii="Times New Roman" w:hAnsi="Times New Roman" w:cs="Times New Roman"/>
                      <w:color w:val="FF0000"/>
                    </w:rPr>
                    <w:t>南厂界</w:t>
                  </w:r>
                </w:p>
              </w:tc>
              <w:tc>
                <w:tcPr>
                  <w:tcW w:w="1616" w:type="dxa"/>
                  <w:tcBorders>
                    <w:right w:val="single" w:color="auto" w:sz="4" w:space="0"/>
                  </w:tcBorders>
                  <w:vAlign w:val="center"/>
                </w:tcPr>
                <w:p>
                  <w:pPr>
                    <w:jc w:val="center"/>
                    <w:rPr>
                      <w:rFonts w:ascii="Times New Roman" w:hAnsi="Times New Roman" w:cs="Times New Roman"/>
                      <w:color w:val="FF0000"/>
                    </w:rPr>
                  </w:pPr>
                  <w:r>
                    <w:rPr>
                      <w:rFonts w:ascii="Times New Roman" w:hAnsi="Times New Roman" w:cs="Times New Roman"/>
                      <w:color w:val="FF0000"/>
                    </w:rPr>
                    <w:t>5</w:t>
                  </w:r>
                  <w:r>
                    <w:rPr>
                      <w:rFonts w:hint="eastAsia" w:ascii="Times New Roman" w:hAnsi="Times New Roman" w:cs="Times New Roman"/>
                      <w:color w:val="FF0000"/>
                    </w:rPr>
                    <w:t>4</w:t>
                  </w:r>
                  <w:r>
                    <w:rPr>
                      <w:rFonts w:ascii="Times New Roman" w:hAnsi="Times New Roman" w:cs="Times New Roman"/>
                      <w:color w:val="FF0000"/>
                    </w:rPr>
                    <w:t>.3</w:t>
                  </w:r>
                </w:p>
              </w:tc>
              <w:tc>
                <w:tcPr>
                  <w:tcW w:w="1388" w:type="dxa"/>
                  <w:vMerge w:val="continue"/>
                  <w:tcBorders>
                    <w:left w:val="single" w:color="auto" w:sz="4" w:space="0"/>
                  </w:tcBorders>
                  <w:vAlign w:val="center"/>
                </w:tcPr>
                <w:p>
                  <w:pPr>
                    <w:jc w:val="center"/>
                    <w:rPr>
                      <w:rFonts w:ascii="Times New Roman" w:hAnsi="Times New Roman" w:cs="Times New Roman"/>
                      <w:color w:val="FF0000"/>
                    </w:rPr>
                  </w:pPr>
                </w:p>
              </w:tc>
              <w:tc>
                <w:tcPr>
                  <w:tcW w:w="1609" w:type="dxa"/>
                  <w:tcBorders>
                    <w:left w:val="single" w:color="auto" w:sz="4" w:space="0"/>
                  </w:tcBorders>
                  <w:vAlign w:val="center"/>
                </w:tcPr>
                <w:p>
                  <w:pPr>
                    <w:jc w:val="center"/>
                    <w:rPr>
                      <w:rFonts w:ascii="Times New Roman" w:hAnsi="Times New Roman" w:cs="Times New Roman"/>
                      <w:color w:val="FF0000"/>
                    </w:rPr>
                  </w:pPr>
                  <w:r>
                    <w:rPr>
                      <w:rFonts w:ascii="Times New Roman" w:hAnsi="Times New Roman" w:cs="Times New Roman"/>
                      <w:color w:val="FF0000"/>
                    </w:rPr>
                    <w:t>达标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trHeight w:val="341" w:hRule="exact"/>
                <w:jc w:val="center"/>
              </w:trPr>
              <w:tc>
                <w:tcPr>
                  <w:tcW w:w="1680" w:type="dxa"/>
                  <w:vMerge w:val="continue"/>
                  <w:vAlign w:val="center"/>
                </w:tcPr>
                <w:p>
                  <w:pPr>
                    <w:jc w:val="center"/>
                    <w:rPr>
                      <w:rFonts w:ascii="Times New Roman" w:hAnsi="Times New Roman" w:cs="Times New Roman"/>
                      <w:color w:val="FF0000"/>
                    </w:rPr>
                  </w:pPr>
                </w:p>
              </w:tc>
              <w:tc>
                <w:tcPr>
                  <w:tcW w:w="1954" w:type="dxa"/>
                  <w:vAlign w:val="center"/>
                </w:tcPr>
                <w:p>
                  <w:pPr>
                    <w:jc w:val="center"/>
                    <w:rPr>
                      <w:rFonts w:ascii="Times New Roman" w:hAnsi="Times New Roman" w:cs="Times New Roman"/>
                      <w:color w:val="FF0000"/>
                    </w:rPr>
                  </w:pPr>
                  <w:r>
                    <w:rPr>
                      <w:rFonts w:ascii="Times New Roman" w:hAnsi="Times New Roman" w:cs="Times New Roman"/>
                      <w:color w:val="FF0000"/>
                    </w:rPr>
                    <w:t>西厂界</w:t>
                  </w:r>
                </w:p>
              </w:tc>
              <w:tc>
                <w:tcPr>
                  <w:tcW w:w="1616" w:type="dxa"/>
                  <w:tcBorders>
                    <w:right w:val="single" w:color="auto" w:sz="4" w:space="0"/>
                  </w:tcBorders>
                  <w:vAlign w:val="center"/>
                </w:tcPr>
                <w:p>
                  <w:pPr>
                    <w:jc w:val="center"/>
                    <w:rPr>
                      <w:rFonts w:ascii="Times New Roman" w:hAnsi="Times New Roman" w:cs="Times New Roman"/>
                      <w:color w:val="FF0000"/>
                    </w:rPr>
                  </w:pPr>
                  <w:r>
                    <w:rPr>
                      <w:rFonts w:hint="eastAsia" w:ascii="Times New Roman" w:hAnsi="Times New Roman" w:cs="Times New Roman"/>
                      <w:color w:val="FF0000"/>
                    </w:rPr>
                    <w:t>48.9</w:t>
                  </w:r>
                </w:p>
              </w:tc>
              <w:tc>
                <w:tcPr>
                  <w:tcW w:w="1388" w:type="dxa"/>
                  <w:vMerge w:val="continue"/>
                  <w:tcBorders>
                    <w:left w:val="single" w:color="auto" w:sz="4" w:space="0"/>
                  </w:tcBorders>
                  <w:vAlign w:val="center"/>
                </w:tcPr>
                <w:p>
                  <w:pPr>
                    <w:jc w:val="center"/>
                    <w:rPr>
                      <w:rFonts w:ascii="Times New Roman" w:hAnsi="Times New Roman" w:cs="Times New Roman"/>
                      <w:color w:val="FF0000"/>
                    </w:rPr>
                  </w:pPr>
                </w:p>
              </w:tc>
              <w:tc>
                <w:tcPr>
                  <w:tcW w:w="1609" w:type="dxa"/>
                  <w:tcBorders>
                    <w:left w:val="single" w:color="auto" w:sz="4" w:space="0"/>
                  </w:tcBorders>
                  <w:vAlign w:val="center"/>
                </w:tcPr>
                <w:p>
                  <w:pPr>
                    <w:jc w:val="center"/>
                    <w:rPr>
                      <w:rFonts w:ascii="Times New Roman" w:hAnsi="Times New Roman" w:cs="Times New Roman"/>
                      <w:color w:val="FF0000"/>
                    </w:rPr>
                  </w:pPr>
                  <w:r>
                    <w:rPr>
                      <w:rFonts w:ascii="Times New Roman" w:hAnsi="Times New Roman" w:cs="Times New Roman"/>
                      <w:color w:val="FF0000"/>
                    </w:rPr>
                    <w:t>达标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trHeight w:val="341" w:hRule="exact"/>
                <w:jc w:val="center"/>
              </w:trPr>
              <w:tc>
                <w:tcPr>
                  <w:tcW w:w="1680" w:type="dxa"/>
                  <w:vMerge w:val="continue"/>
                  <w:vAlign w:val="center"/>
                </w:tcPr>
                <w:p>
                  <w:pPr>
                    <w:jc w:val="center"/>
                    <w:rPr>
                      <w:rFonts w:ascii="Times New Roman" w:hAnsi="Times New Roman" w:cs="Times New Roman"/>
                      <w:color w:val="FF0000"/>
                    </w:rPr>
                  </w:pPr>
                </w:p>
              </w:tc>
              <w:tc>
                <w:tcPr>
                  <w:tcW w:w="1954" w:type="dxa"/>
                  <w:vAlign w:val="center"/>
                </w:tcPr>
                <w:p>
                  <w:pPr>
                    <w:jc w:val="center"/>
                    <w:rPr>
                      <w:rFonts w:ascii="Times New Roman" w:hAnsi="Times New Roman" w:cs="Times New Roman"/>
                      <w:color w:val="FF0000"/>
                    </w:rPr>
                  </w:pPr>
                  <w:r>
                    <w:rPr>
                      <w:rFonts w:ascii="Times New Roman" w:hAnsi="Times New Roman" w:cs="Times New Roman"/>
                      <w:color w:val="FF0000"/>
                    </w:rPr>
                    <w:t>北厂界</w:t>
                  </w:r>
                </w:p>
              </w:tc>
              <w:tc>
                <w:tcPr>
                  <w:tcW w:w="1616" w:type="dxa"/>
                  <w:tcBorders>
                    <w:right w:val="single" w:color="auto" w:sz="4" w:space="0"/>
                  </w:tcBorders>
                  <w:vAlign w:val="center"/>
                </w:tcPr>
                <w:p>
                  <w:pPr>
                    <w:jc w:val="center"/>
                    <w:rPr>
                      <w:rFonts w:ascii="Times New Roman" w:hAnsi="Times New Roman" w:cs="Times New Roman"/>
                      <w:color w:val="FF0000"/>
                    </w:rPr>
                  </w:pPr>
                  <w:r>
                    <w:rPr>
                      <w:rFonts w:hint="eastAsia" w:ascii="Times New Roman" w:hAnsi="Times New Roman" w:cs="Times New Roman"/>
                      <w:color w:val="FF0000"/>
                    </w:rPr>
                    <w:t>52.0</w:t>
                  </w:r>
                </w:p>
              </w:tc>
              <w:tc>
                <w:tcPr>
                  <w:tcW w:w="1388" w:type="dxa"/>
                  <w:vMerge w:val="continue"/>
                  <w:tcBorders>
                    <w:left w:val="single" w:color="auto" w:sz="4" w:space="0"/>
                  </w:tcBorders>
                  <w:vAlign w:val="center"/>
                </w:tcPr>
                <w:p>
                  <w:pPr>
                    <w:jc w:val="center"/>
                    <w:rPr>
                      <w:rFonts w:ascii="Times New Roman" w:hAnsi="Times New Roman" w:cs="Times New Roman"/>
                      <w:color w:val="FF0000"/>
                    </w:rPr>
                  </w:pPr>
                </w:p>
              </w:tc>
              <w:tc>
                <w:tcPr>
                  <w:tcW w:w="1609" w:type="dxa"/>
                  <w:tcBorders>
                    <w:left w:val="single" w:color="auto" w:sz="4" w:space="0"/>
                  </w:tcBorders>
                  <w:vAlign w:val="center"/>
                </w:tcPr>
                <w:p>
                  <w:pPr>
                    <w:jc w:val="center"/>
                    <w:rPr>
                      <w:rFonts w:ascii="Times New Roman" w:hAnsi="Times New Roman" w:cs="Times New Roman"/>
                      <w:color w:val="FF0000"/>
                    </w:rPr>
                  </w:pPr>
                  <w:r>
                    <w:rPr>
                      <w:rFonts w:ascii="Times New Roman" w:hAnsi="Times New Roman" w:cs="Times New Roman"/>
                      <w:color w:val="FF0000"/>
                    </w:rPr>
                    <w:t>达标</w:t>
                  </w:r>
                </w:p>
              </w:tc>
            </w:tr>
          </w:tbl>
          <w:p>
            <w:pPr>
              <w:adjustRightInd w:val="0"/>
              <w:snapToGrid w:val="0"/>
              <w:spacing w:line="360" w:lineRule="auto"/>
              <w:ind w:firstLine="480" w:firstLineChars="200"/>
              <w:rPr>
                <w:rFonts w:ascii="Times New Roman" w:hAnsi="Times New Roman" w:cs="Times New Roman"/>
                <w:color w:val="FF0000"/>
                <w:sz w:val="24"/>
                <w:szCs w:val="24"/>
              </w:rPr>
            </w:pPr>
            <w:r>
              <w:rPr>
                <w:rFonts w:ascii="Times New Roman" w:hAnsi="Times New Roman" w:cs="Times New Roman"/>
                <w:color w:val="FF0000"/>
                <w:sz w:val="24"/>
                <w:szCs w:val="24"/>
              </w:rPr>
              <w:t>由表7-1</w:t>
            </w:r>
            <w:r>
              <w:rPr>
                <w:rFonts w:hint="eastAsia" w:ascii="Times New Roman" w:hAnsi="Times New Roman" w:cs="Times New Roman"/>
                <w:color w:val="FF0000"/>
                <w:sz w:val="24"/>
                <w:szCs w:val="24"/>
              </w:rPr>
              <w:t>4</w:t>
            </w:r>
            <w:r>
              <w:rPr>
                <w:rFonts w:ascii="Times New Roman" w:hAnsi="Times New Roman" w:cs="Times New Roman"/>
                <w:color w:val="FF0000"/>
                <w:sz w:val="24"/>
                <w:szCs w:val="24"/>
              </w:rPr>
              <w:t>预测结果可知，项目运营时厂界噪声贡献值昼间能够达到《工业企业厂界环境噪声排放标准》（GB12348-2008）中</w:t>
            </w:r>
            <w:r>
              <w:rPr>
                <w:rFonts w:hint="eastAsia" w:ascii="Times New Roman" w:hAnsi="Times New Roman" w:cs="Times New Roman"/>
                <w:color w:val="FF0000"/>
                <w:sz w:val="24"/>
                <w:szCs w:val="24"/>
              </w:rPr>
              <w:t>3</w:t>
            </w:r>
            <w:r>
              <w:rPr>
                <w:rFonts w:ascii="Times New Roman" w:hAnsi="Times New Roman" w:cs="Times New Roman"/>
                <w:color w:val="FF0000"/>
                <w:sz w:val="24"/>
                <w:szCs w:val="24"/>
              </w:rPr>
              <w:t>类标准限值要求</w:t>
            </w:r>
            <w:r>
              <w:rPr>
                <w:rFonts w:hint="eastAsia" w:ascii="Times New Roman" w:hAnsi="Times New Roman" w:cs="Times New Roman"/>
                <w:color w:val="FF0000"/>
                <w:sz w:val="24"/>
                <w:szCs w:val="24"/>
              </w:rPr>
              <w:t>，</w:t>
            </w:r>
            <w:r>
              <w:rPr>
                <w:rFonts w:ascii="Times New Roman" w:hAnsi="Times New Roman" w:cs="Times New Roman"/>
                <w:color w:val="FF0000"/>
                <w:sz w:val="24"/>
                <w:szCs w:val="24"/>
              </w:rPr>
              <w:t>夜间不生产，对周围环境影响较小。</w:t>
            </w:r>
          </w:p>
          <w:p>
            <w:pPr>
              <w:adjustRightInd w:val="0"/>
              <w:snapToGrid w:val="0"/>
              <w:spacing w:line="360" w:lineRule="auto"/>
              <w:ind w:firstLine="482" w:firstLineChars="200"/>
              <w:rPr>
                <w:rFonts w:ascii="Times New Roman" w:hAnsi="Times New Roman" w:cs="Times New Roman"/>
                <w:b/>
                <w:bCs/>
                <w:sz w:val="24"/>
                <w:szCs w:val="24"/>
              </w:rPr>
            </w:pPr>
            <w:r>
              <w:rPr>
                <w:rFonts w:ascii="Times New Roman" w:hAnsi="Times New Roman" w:cs="Times New Roman"/>
                <w:b/>
                <w:bCs/>
                <w:sz w:val="24"/>
                <w:szCs w:val="24"/>
              </w:rPr>
              <w:t>（</w:t>
            </w:r>
            <w:r>
              <w:rPr>
                <w:rFonts w:hint="eastAsia" w:ascii="Times New Roman" w:hAnsi="Times New Roman" w:cs="Times New Roman"/>
                <w:b/>
                <w:bCs/>
                <w:sz w:val="24"/>
                <w:szCs w:val="24"/>
              </w:rPr>
              <w:t>五</w:t>
            </w:r>
            <w:r>
              <w:rPr>
                <w:rFonts w:ascii="Times New Roman" w:hAnsi="Times New Roman" w:cs="Times New Roman"/>
                <w:b/>
                <w:bCs/>
                <w:sz w:val="24"/>
                <w:szCs w:val="24"/>
              </w:rPr>
              <w:t>）固体废物环境影响分析</w:t>
            </w:r>
          </w:p>
          <w:p>
            <w:pPr>
              <w:adjustRightInd w:val="0"/>
              <w:snapToGrid w:val="0"/>
              <w:spacing w:line="360" w:lineRule="auto"/>
              <w:ind w:firstLine="484" w:firstLineChars="202"/>
              <w:rPr>
                <w:rFonts w:ascii="Times New Roman" w:hAnsi="Times New Roman" w:cs="Times New Roman"/>
                <w:sz w:val="24"/>
                <w:szCs w:val="24"/>
              </w:rPr>
            </w:pPr>
            <w:r>
              <w:rPr>
                <w:rFonts w:ascii="Times New Roman" w:hAnsi="Times New Roman" w:cs="Times New Roman"/>
                <w:sz w:val="24"/>
                <w:szCs w:val="24"/>
              </w:rPr>
              <w:t>根据污染源分析，项目固体废物包括生产过程中产生的一般固体废物、危险废物及生活垃圾。</w:t>
            </w:r>
          </w:p>
          <w:p>
            <w:pPr>
              <w:adjustRightInd w:val="0"/>
              <w:snapToGrid w:val="0"/>
              <w:spacing w:line="360" w:lineRule="auto"/>
              <w:ind w:firstLine="484" w:firstLineChars="202"/>
              <w:rPr>
                <w:rFonts w:ascii="Times New Roman" w:hAnsi="Times New Roman" w:cs="Times New Roman"/>
                <w:sz w:val="24"/>
                <w:szCs w:val="24"/>
              </w:rPr>
            </w:pPr>
            <w:r>
              <w:rPr>
                <w:rFonts w:ascii="Times New Roman" w:hAnsi="Times New Roman" w:cs="Times New Roman"/>
                <w:sz w:val="24"/>
                <w:szCs w:val="24"/>
              </w:rPr>
              <w:t>（1）一般固废</w:t>
            </w:r>
          </w:p>
          <w:p>
            <w:pPr>
              <w:adjustRightInd w:val="0"/>
              <w:snapToGrid w:val="0"/>
              <w:spacing w:line="360" w:lineRule="auto"/>
              <w:ind w:firstLine="484" w:firstLineChars="202"/>
              <w:rPr>
                <w:rFonts w:ascii="Times New Roman" w:hAnsi="Times New Roman" w:cs="Times New Roman"/>
                <w:sz w:val="24"/>
                <w:szCs w:val="24"/>
              </w:rPr>
            </w:pPr>
            <w:r>
              <w:rPr>
                <w:rFonts w:ascii="Times New Roman" w:hAnsi="Times New Roman" w:cs="Times New Roman"/>
                <w:sz w:val="24"/>
                <w:szCs w:val="24"/>
              </w:rPr>
              <w:t>本项目员工的生活垃圾产生量为</w:t>
            </w:r>
            <w:r>
              <w:rPr>
                <w:rFonts w:hint="eastAsia" w:ascii="Times New Roman" w:hAnsi="Times New Roman" w:cs="Times New Roman"/>
                <w:sz w:val="24"/>
                <w:szCs w:val="24"/>
              </w:rPr>
              <w:t>3.0</w:t>
            </w:r>
            <w:r>
              <w:rPr>
                <w:rFonts w:ascii="Times New Roman" w:hAnsi="Times New Roman" w:cs="Times New Roman"/>
                <w:sz w:val="24"/>
                <w:szCs w:val="24"/>
              </w:rPr>
              <w:t>t/a，生活垃圾分类收集后定期交由环卫部门统一清运。</w:t>
            </w:r>
          </w:p>
          <w:p>
            <w:pPr>
              <w:adjustRightInd w:val="0"/>
              <w:snapToGrid w:val="0"/>
              <w:spacing w:line="360" w:lineRule="auto"/>
              <w:ind w:firstLine="484" w:firstLineChars="202"/>
              <w:rPr>
                <w:rFonts w:ascii="Times New Roman" w:hAnsi="Times New Roman" w:cs="Times New Roman"/>
                <w:sz w:val="24"/>
                <w:szCs w:val="24"/>
              </w:rPr>
            </w:pPr>
            <w:r>
              <w:rPr>
                <w:rFonts w:ascii="Times New Roman" w:hAnsi="Times New Roman" w:cs="Times New Roman"/>
                <w:sz w:val="24"/>
                <w:szCs w:val="24"/>
              </w:rPr>
              <w:t>根据国办发【2017】26号文，西安市被列入先行实施生活垃圾分类的城市（全国共46个城市），本项目要求生活垃圾进行分类收集，按照易腐垃圾、可回收垃圾等进行分类收集。</w:t>
            </w:r>
          </w:p>
          <w:p>
            <w:pPr>
              <w:adjustRightInd w:val="0"/>
              <w:snapToGrid w:val="0"/>
              <w:spacing w:line="360" w:lineRule="auto"/>
              <w:ind w:firstLine="484" w:firstLineChars="202"/>
              <w:rPr>
                <w:rFonts w:ascii="Times New Roman" w:hAnsi="Times New Roman" w:cs="Times New Roman"/>
                <w:sz w:val="24"/>
                <w:szCs w:val="24"/>
              </w:rPr>
            </w:pPr>
            <w:r>
              <w:rPr>
                <w:rFonts w:ascii="Times New Roman" w:hAnsi="Times New Roman" w:cs="Times New Roman"/>
                <w:sz w:val="24"/>
                <w:szCs w:val="24"/>
              </w:rPr>
              <w:t>（2）一般工业固废</w:t>
            </w:r>
          </w:p>
          <w:p>
            <w:pPr>
              <w:adjustRightInd w:val="0"/>
              <w:snapToGrid w:val="0"/>
              <w:spacing w:line="360" w:lineRule="auto"/>
              <w:ind w:firstLine="484" w:firstLineChars="202"/>
              <w:rPr>
                <w:rFonts w:ascii="Times New Roman" w:hAnsi="Times New Roman" w:cs="Times New Roman"/>
                <w:sz w:val="24"/>
                <w:szCs w:val="24"/>
              </w:rPr>
            </w:pPr>
            <w:r>
              <w:rPr>
                <w:rFonts w:ascii="Times New Roman" w:hAnsi="Times New Roman" w:cs="Times New Roman"/>
                <w:sz w:val="24"/>
                <w:szCs w:val="24"/>
              </w:rPr>
              <w:t>本项目废边角料的产生量为</w:t>
            </w:r>
            <w:r>
              <w:rPr>
                <w:rFonts w:hint="eastAsia" w:ascii="Times New Roman" w:hAnsi="Times New Roman" w:cs="Times New Roman"/>
                <w:sz w:val="24"/>
                <w:szCs w:val="24"/>
              </w:rPr>
              <w:t>0.1</w:t>
            </w:r>
            <w:r>
              <w:rPr>
                <w:rFonts w:ascii="Times New Roman" w:hAnsi="Times New Roman" w:cs="Times New Roman"/>
                <w:sz w:val="24"/>
                <w:szCs w:val="24"/>
              </w:rPr>
              <w:t>t/a，集中收集后定期外售废品回收站；</w:t>
            </w:r>
            <w:r>
              <w:rPr>
                <w:rFonts w:hint="eastAsia" w:ascii="Times New Roman" w:hAnsi="Times New Roman" w:eastAsia="宋体" w:cs="Times New Roman"/>
                <w:sz w:val="24"/>
                <w:szCs w:val="24"/>
              </w:rPr>
              <w:t>废包装材料产生量约为0.5t/a，集中收集后定期外售废品回收站</w:t>
            </w:r>
            <w:r>
              <w:rPr>
                <w:rFonts w:hint="eastAsia" w:ascii="Times New Roman" w:hAnsi="Times New Roman" w:cs="Times New Roman"/>
                <w:sz w:val="24"/>
                <w:szCs w:val="24"/>
              </w:rPr>
              <w:t>。</w:t>
            </w:r>
          </w:p>
          <w:p>
            <w:pPr>
              <w:adjustRightInd w:val="0"/>
              <w:snapToGrid w:val="0"/>
              <w:spacing w:line="360" w:lineRule="auto"/>
              <w:ind w:firstLine="484" w:firstLineChars="202"/>
              <w:rPr>
                <w:rFonts w:ascii="Times New Roman" w:hAnsi="Times New Roman" w:cs="Times New Roman"/>
                <w:sz w:val="24"/>
                <w:szCs w:val="24"/>
              </w:rPr>
            </w:pPr>
            <w:r>
              <w:rPr>
                <w:rFonts w:ascii="Times New Roman" w:hAnsi="Times New Roman" w:cs="Times New Roman"/>
                <w:sz w:val="24"/>
                <w:szCs w:val="24"/>
              </w:rPr>
              <w:t>（3）危险废物</w:t>
            </w:r>
          </w:p>
          <w:p>
            <w:pPr>
              <w:adjustRightInd w:val="0"/>
              <w:snapToGrid w:val="0"/>
              <w:spacing w:line="360" w:lineRule="auto"/>
              <w:ind w:firstLine="484" w:firstLineChars="202"/>
              <w:rPr>
                <w:rFonts w:ascii="Times New Roman" w:hAnsi="Times New Roman" w:cs="Times New Roman"/>
                <w:sz w:val="24"/>
                <w:szCs w:val="24"/>
              </w:rPr>
            </w:pPr>
            <w:r>
              <w:rPr>
                <w:rFonts w:ascii="Times New Roman" w:hAnsi="Times New Roman" w:cs="Times New Roman"/>
                <w:sz w:val="24"/>
                <w:szCs w:val="24"/>
              </w:rPr>
              <w:t>项目</w:t>
            </w:r>
            <w:r>
              <w:rPr>
                <w:rFonts w:hint="eastAsia" w:ascii="Times New Roman" w:hAnsi="Times New Roman" w:cs="Times New Roman"/>
                <w:sz w:val="24"/>
                <w:szCs w:val="24"/>
              </w:rPr>
              <w:t>液压机更换液压油会产生废液压油，产生量约为0.1t/a；</w:t>
            </w:r>
            <w:r>
              <w:rPr>
                <w:rFonts w:ascii="Times New Roman" w:hAnsi="Times New Roman" w:cs="Times New Roman"/>
                <w:sz w:val="24"/>
                <w:szCs w:val="24"/>
              </w:rPr>
              <w:t>设备在维修过程中会产生废机油，产生量为0.0</w:t>
            </w:r>
            <w:r>
              <w:rPr>
                <w:rFonts w:hint="eastAsia" w:ascii="Times New Roman" w:hAnsi="Times New Roman" w:cs="Times New Roman"/>
                <w:sz w:val="24"/>
                <w:szCs w:val="24"/>
              </w:rPr>
              <w:t>5</w:t>
            </w:r>
            <w:r>
              <w:rPr>
                <w:rFonts w:ascii="Times New Roman" w:hAnsi="Times New Roman" w:cs="Times New Roman"/>
                <w:sz w:val="24"/>
                <w:szCs w:val="24"/>
              </w:rPr>
              <w:t>t/a。</w:t>
            </w:r>
          </w:p>
          <w:p>
            <w:pPr>
              <w:adjustRightInd w:val="0"/>
              <w:snapToGrid w:val="0"/>
              <w:spacing w:line="360" w:lineRule="auto"/>
              <w:ind w:firstLine="480" w:firstLineChars="200"/>
              <w:jc w:val="both"/>
              <w:rPr>
                <w:rFonts w:ascii="Times New Roman" w:hAnsi="Times New Roman"/>
                <w:sz w:val="24"/>
              </w:rPr>
            </w:pPr>
            <w:r>
              <w:rPr>
                <w:rFonts w:ascii="Times New Roman" w:hAnsi="Times New Roman"/>
                <w:sz w:val="24"/>
              </w:rPr>
              <w:t>危险废物要放入符合标准的收集桶内，加上标签，收集桶放入采取工艺装置区内设置的防流失、防扬散、防渗漏措施</w:t>
            </w:r>
            <w:r>
              <w:rPr>
                <w:rFonts w:hint="eastAsia" w:ascii="Times New Roman" w:hAnsi="Times New Roman"/>
                <w:sz w:val="24"/>
              </w:rPr>
              <w:t>的</w:t>
            </w:r>
            <w:r>
              <w:rPr>
                <w:rFonts w:ascii="Times New Roman" w:hAnsi="Times New Roman"/>
                <w:sz w:val="24"/>
              </w:rPr>
              <w:t>危废暂存间内。</w:t>
            </w:r>
            <w:r>
              <w:rPr>
                <w:rFonts w:hint="eastAsia" w:ascii="Times New Roman" w:hAnsi="Times New Roman"/>
                <w:sz w:val="24"/>
              </w:rPr>
              <w:t>危废暂存间</w:t>
            </w:r>
            <w:r>
              <w:rPr>
                <w:rFonts w:ascii="Times New Roman" w:hAnsi="Times New Roman"/>
                <w:sz w:val="24"/>
              </w:rPr>
              <w:t>面积不少于</w:t>
            </w:r>
            <w:r>
              <w:rPr>
                <w:rFonts w:hint="eastAsia" w:ascii="Times New Roman" w:hAnsi="Times New Roman"/>
                <w:sz w:val="24"/>
              </w:rPr>
              <w:t>5</w:t>
            </w:r>
            <w:r>
              <w:rPr>
                <w:rFonts w:ascii="Times New Roman" w:hAnsi="Times New Roman"/>
                <w:sz w:val="24"/>
              </w:rPr>
              <w:t>m</w:t>
            </w:r>
            <w:r>
              <w:rPr>
                <w:rFonts w:ascii="Times New Roman" w:hAnsi="Times New Roman"/>
                <w:sz w:val="24"/>
                <w:vertAlign w:val="superscript"/>
              </w:rPr>
              <w:t>2</w:t>
            </w:r>
            <w:r>
              <w:rPr>
                <w:rFonts w:ascii="Times New Roman" w:hAnsi="Times New Roman"/>
                <w:sz w:val="24"/>
              </w:rPr>
              <w:t>，且设立明显的警示标志。</w:t>
            </w:r>
            <w:r>
              <w:rPr>
                <w:rFonts w:hint="eastAsia" w:ascii="Times New Roman" w:hAnsi="Times New Roman"/>
                <w:sz w:val="24"/>
              </w:rPr>
              <w:t>危废暂存间</w:t>
            </w:r>
            <w:r>
              <w:rPr>
                <w:rFonts w:ascii="Times New Roman" w:hAnsi="Times New Roman"/>
                <w:sz w:val="24"/>
              </w:rPr>
              <w:t>的设计要求：地面与裙角要用坚固、防渗的材料建造；用于存放装有废物容器的地方，必须有耐腐蚀的硬化地面，且表面无裂缝；贮存区四周应设计防流散围堰；项目产生的各类危险废物应分类分区域单独存放于危险废物暂存区。</w:t>
            </w:r>
            <w:r>
              <w:rPr>
                <w:rFonts w:hint="eastAsia" w:ascii="Times New Roman" w:hAnsi="Times New Roman"/>
                <w:sz w:val="24"/>
              </w:rPr>
              <w:t>危废暂存间</w:t>
            </w:r>
            <w:r>
              <w:rPr>
                <w:rFonts w:ascii="Times New Roman" w:hAnsi="Times New Roman"/>
                <w:sz w:val="24"/>
              </w:rPr>
              <w:t>和各危险废物贮存容器均应按GB1556</w:t>
            </w:r>
            <w:r>
              <w:rPr>
                <w:rFonts w:hint="eastAsia" w:ascii="Times New Roman" w:hAnsi="Times New Roman"/>
                <w:sz w:val="24"/>
              </w:rPr>
              <w:t>-</w:t>
            </w:r>
            <w:r>
              <w:rPr>
                <w:rFonts w:ascii="Times New Roman" w:hAnsi="Times New Roman"/>
                <w:sz w:val="24"/>
              </w:rPr>
              <w:t>2.2 的要求设置专用的危险废物警示标志。</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在</w:t>
            </w:r>
            <w:r>
              <w:rPr>
                <w:rFonts w:hint="eastAsia" w:ascii="Times New Roman" w:hAnsi="Times New Roman"/>
                <w:sz w:val="24"/>
              </w:rPr>
              <w:t>危废暂存间</w:t>
            </w:r>
            <w:r>
              <w:rPr>
                <w:rFonts w:ascii="Times New Roman" w:hAnsi="Times New Roman"/>
                <w:sz w:val="24"/>
              </w:rPr>
              <w:t>储存期间，企业须作好危险废物情况的记录，记录上须注明危险废物的名称、来源、数量、特性和包装容器的类别、入库日期、存放库位、废物出库日期及接收单位名称；危废储存库有专人管理，必须定期对所贮存的危险废物包装容器及贮存设施进行检查，发现破损，应及时采取措施清理更换。</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根据《危险废物贮存污染控制标准》（GB18597-2001）及标准修改单（[2013]第36号）及《危险废物转移联单管理办法》（国家环境保护总局令第5 号）中的的规定，环评对本工程中危险废物的收集、运输、转移及储存提出以下要求：</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（1）厂内由专业人员负责将危险废物分类收集后，由专业人员负责运送。</w:t>
            </w:r>
          </w:p>
          <w:p>
            <w:pPr>
              <w:adjustRightInd w:val="0"/>
              <w:snapToGrid w:val="0"/>
              <w:spacing w:line="360" w:lineRule="auto"/>
              <w:ind w:firstLine="480" w:firstLineChars="200"/>
              <w:jc w:val="both"/>
              <w:rPr>
                <w:rFonts w:ascii="Times New Roman" w:hAnsi="Times New Roman"/>
                <w:sz w:val="24"/>
              </w:rPr>
            </w:pPr>
            <w:r>
              <w:rPr>
                <w:rFonts w:ascii="Times New Roman" w:hAnsi="Times New Roman"/>
                <w:sz w:val="24"/>
              </w:rPr>
              <w:t>（2）盛装危险废物的容器上必须粘贴符合《危险废物贮存污染控制标准》</w:t>
            </w:r>
          </w:p>
          <w:p>
            <w:pPr>
              <w:adjustRightInd w:val="0"/>
              <w:snapToGrid w:val="0"/>
              <w:spacing w:line="360" w:lineRule="auto"/>
              <w:ind w:firstLine="480" w:firstLineChars="200"/>
              <w:jc w:val="both"/>
              <w:rPr>
                <w:rFonts w:ascii="Times New Roman" w:hAnsi="Times New Roman"/>
                <w:sz w:val="24"/>
              </w:rPr>
            </w:pPr>
            <w:r>
              <w:rPr>
                <w:rFonts w:ascii="Times New Roman" w:hAnsi="Times New Roman"/>
                <w:sz w:val="24"/>
              </w:rPr>
              <w:t>（GB18597-2001）附录A 所示的标签，禁止将不相容（相互反应）的危险废物在同一容器内混装，装载液体、半固体危险废物的容器内须留足够空间，容器顶部与液体表面之间保留100mm 以上的空间。</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（3）必须作好危险废物记录，记录上须注明危险废物的名称、来源、数量、特性和包装容器的类别及接收单位名称。危险废物的记录和货单在危险废物回取后应继续保留三年。</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（4）必须定期对所贮存的危险废物包装容器及贮存设施进行检查，发现破损，应及时采取措施清理更换。</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5）在转移危险废物前，建设单位须按照国家有关规定报批危险废物转移计划；经批准后，产生单位应当向当地环境保护行政主管部门申请领取国务院环境保护行政主管部门统一制定的联单。并在危险废物转移前三日内报告当地环境保护行政主管部门，并同时将预期到达时间报告接受地环境保护行政主管部门。建设单位必须如实填写联单中产生单位栏目，并加盖公章，经交付危险废物运输单位核实验收签字后，将联单第一联副联自留存档，将联单第二联交当地环境保护行政主管部门，联单第一联正联及其余各联交付运输单位随危险废物转移运行。</w:t>
            </w:r>
          </w:p>
          <w:p>
            <w:pPr>
              <w:adjustRightInd w:val="0"/>
              <w:snapToGrid w:val="0"/>
              <w:spacing w:line="360" w:lineRule="auto"/>
              <w:ind w:firstLine="480" w:firstLineChars="200"/>
              <w:rPr>
                <w:rFonts w:ascii="Times New Roman" w:hAnsi="Times New Roman"/>
                <w:sz w:val="24"/>
              </w:rPr>
            </w:pPr>
            <w:r>
              <w:rPr>
                <w:rFonts w:ascii="Times New Roman" w:hAnsi="Times New Roman" w:cs="Times New Roman"/>
                <w:sz w:val="24"/>
                <w:szCs w:val="24"/>
              </w:rPr>
              <w:t>综上所述，本项目产生的固体废物得到了合理处置，对外环境影响小。</w:t>
            </w:r>
          </w:p>
          <w:p>
            <w:pPr>
              <w:adjustRightInd w:val="0"/>
              <w:snapToGrid w:val="0"/>
              <w:spacing w:line="360" w:lineRule="auto"/>
              <w:ind w:firstLine="482" w:firstLineChars="200"/>
              <w:rPr>
                <w:rFonts w:ascii="Times New Roman" w:hAnsi="Times New Roman" w:cs="Times New Roman"/>
                <w:sz w:val="24"/>
                <w:szCs w:val="24"/>
              </w:rPr>
            </w:pPr>
            <w:r>
              <w:rPr>
                <w:rFonts w:ascii="Times New Roman" w:hAnsi="Times New Roman" w:cs="Times New Roman"/>
                <w:b/>
                <w:bCs/>
                <w:sz w:val="24"/>
                <w:szCs w:val="24"/>
              </w:rPr>
              <w:t>（</w:t>
            </w:r>
            <w:r>
              <w:rPr>
                <w:rFonts w:hint="eastAsia" w:ascii="Times New Roman" w:hAnsi="Times New Roman" w:cs="Times New Roman"/>
                <w:b/>
                <w:bCs/>
                <w:sz w:val="24"/>
                <w:szCs w:val="24"/>
              </w:rPr>
              <w:t>六</w:t>
            </w:r>
            <w:r>
              <w:rPr>
                <w:rFonts w:ascii="Times New Roman" w:hAnsi="Times New Roman" w:cs="Times New Roman"/>
                <w:b/>
                <w:bCs/>
                <w:sz w:val="24"/>
                <w:szCs w:val="24"/>
              </w:rPr>
              <w:t>）土壤环境影响分析</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bidi="ar"/>
              </w:rPr>
              <w:t>根据《环境影响评价技术导则土壤环境（试行）》（</w:t>
            </w:r>
            <w:r>
              <w:rPr>
                <w:rFonts w:ascii="Times New Roman" w:hAnsi="Times New Roman" w:eastAsia="宋体" w:cs="Times New Roman"/>
                <w:sz w:val="24"/>
                <w:szCs w:val="24"/>
                <w:lang w:bidi="ar"/>
              </w:rPr>
              <w:t>HJ 964-2018</w:t>
            </w:r>
            <w:r>
              <w:rPr>
                <w:rFonts w:hint="eastAsia" w:ascii="Times New Roman" w:hAnsi="Times New Roman" w:eastAsia="宋体" w:cs="Times New Roman"/>
                <w:sz w:val="24"/>
                <w:szCs w:val="24"/>
                <w:lang w:bidi="ar"/>
              </w:rPr>
              <w:t>）中规定，本项目为污染影响型，根据附录</w:t>
            </w:r>
            <w:r>
              <w:rPr>
                <w:rFonts w:ascii="Times New Roman" w:hAnsi="Times New Roman" w:eastAsia="宋体" w:cs="Times New Roman"/>
                <w:sz w:val="24"/>
                <w:szCs w:val="24"/>
                <w:lang w:bidi="ar"/>
              </w:rPr>
              <w:t>A</w:t>
            </w:r>
            <w:r>
              <w:rPr>
                <w:rFonts w:hint="eastAsia" w:ascii="Times New Roman" w:hAnsi="Times New Roman" w:eastAsia="宋体" w:cs="Times New Roman"/>
                <w:sz w:val="24"/>
                <w:szCs w:val="24"/>
                <w:lang w:bidi="ar"/>
              </w:rPr>
              <w:t>，本项目为设备制造、金属制品、汽车制造及其他用品制造中其他类别，为</w:t>
            </w:r>
            <w:r>
              <w:rPr>
                <w:rFonts w:hint="eastAsia" w:ascii="宋体" w:hAnsi="宋体" w:eastAsia="宋体" w:cs="Times New Roman"/>
                <w:sz w:val="24"/>
                <w:szCs w:val="24"/>
                <w:lang w:bidi="ar"/>
              </w:rPr>
              <w:t>Ⅲ</w:t>
            </w:r>
            <w:r>
              <w:rPr>
                <w:rFonts w:hint="eastAsia" w:ascii="Times New Roman" w:hAnsi="Times New Roman" w:eastAsia="宋体" w:cs="Times New Roman"/>
                <w:sz w:val="24"/>
                <w:szCs w:val="24"/>
                <w:lang w:bidi="ar"/>
              </w:rPr>
              <w:t>类项目；根据《环境影响评价技术导则土壤环境（试行）》（</w:t>
            </w:r>
            <w:r>
              <w:rPr>
                <w:rFonts w:ascii="Times New Roman" w:hAnsi="Times New Roman" w:eastAsia="宋体" w:cs="Times New Roman"/>
                <w:sz w:val="24"/>
                <w:szCs w:val="24"/>
                <w:lang w:bidi="ar"/>
              </w:rPr>
              <w:t>HJ 964-2018</w:t>
            </w:r>
            <w:r>
              <w:rPr>
                <w:rFonts w:hint="eastAsia" w:ascii="Times New Roman" w:hAnsi="Times New Roman" w:eastAsia="宋体" w:cs="Times New Roman"/>
                <w:sz w:val="24"/>
                <w:szCs w:val="24"/>
                <w:lang w:bidi="ar"/>
              </w:rPr>
              <w:t>），本项目位于临潼区渭水六路中段，占地面积2000m</w:t>
            </w:r>
            <w:r>
              <w:rPr>
                <w:rFonts w:hint="eastAsia" w:ascii="Times New Roman" w:hAnsi="Times New Roman" w:eastAsia="宋体" w:cs="Times New Roman"/>
                <w:sz w:val="24"/>
                <w:szCs w:val="24"/>
                <w:vertAlign w:val="superscript"/>
                <w:lang w:bidi="ar"/>
              </w:rPr>
              <w:t>2</w:t>
            </w:r>
            <w:r>
              <w:rPr>
                <w:rFonts w:hint="eastAsia" w:ascii="Times New Roman" w:hAnsi="Times New Roman" w:eastAsia="宋体" w:cs="Times New Roman"/>
                <w:sz w:val="24"/>
                <w:szCs w:val="24"/>
                <w:lang w:bidi="ar"/>
              </w:rPr>
              <w:t>，为小型，本项目周边土壤为不敏感；</w:t>
            </w:r>
            <w:r>
              <w:rPr>
                <w:rFonts w:ascii="Times New Roman" w:hAnsi="Times New Roman" w:eastAsia="宋体" w:cs="Times New Roman"/>
                <w:sz w:val="24"/>
                <w:szCs w:val="24"/>
              </w:rPr>
              <w:t>根据污染影响型评价工作等级划分，见表</w:t>
            </w:r>
            <w:r>
              <w:rPr>
                <w:rFonts w:hint="eastAsia" w:ascii="Times New Roman" w:hAnsi="Times New Roman" w:eastAsia="宋体" w:cs="Times New Roman"/>
                <w:sz w:val="24"/>
                <w:szCs w:val="24"/>
              </w:rPr>
              <w:t>7-15。</w:t>
            </w:r>
          </w:p>
          <w:p>
            <w:pPr>
              <w:spacing w:line="360" w:lineRule="auto"/>
              <w:ind w:firstLine="420"/>
              <w:jc w:val="center"/>
              <w:rPr>
                <w:rFonts w:ascii="Times New Roman" w:hAnsi="Times New Roman" w:eastAsia="宋体" w:cs="Times New Roman"/>
                <w:b/>
              </w:rPr>
            </w:pPr>
            <w:r>
              <w:rPr>
                <w:rFonts w:ascii="Times New Roman" w:hAnsi="Times New Roman" w:eastAsia="宋体" w:cs="Times New Roman"/>
                <w:b/>
              </w:rPr>
              <w:t>表</w:t>
            </w:r>
            <w:r>
              <w:rPr>
                <w:rFonts w:hint="eastAsia" w:ascii="Times New Roman" w:hAnsi="Times New Roman" w:eastAsia="宋体" w:cs="Times New Roman"/>
                <w:b/>
              </w:rPr>
              <w:t>7-15</w:t>
            </w:r>
            <w:r>
              <w:rPr>
                <w:rFonts w:ascii="Times New Roman" w:hAnsi="Times New Roman" w:eastAsia="宋体" w:cs="Times New Roman"/>
                <w:b/>
              </w:rPr>
              <w:t xml:space="preserve">    污染影响型评价工作等级划分表</w:t>
            </w:r>
          </w:p>
          <w:tbl>
            <w:tblPr>
              <w:tblStyle w:val="34"/>
              <w:tblW w:w="836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3"/>
              <w:gridCol w:w="776"/>
              <w:gridCol w:w="752"/>
              <w:gridCol w:w="801"/>
              <w:gridCol w:w="794"/>
              <w:gridCol w:w="799"/>
              <w:gridCol w:w="670"/>
              <w:gridCol w:w="666"/>
              <w:gridCol w:w="799"/>
              <w:gridCol w:w="7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jc w:val="center"/>
              </w:trPr>
              <w:tc>
                <w:tcPr>
                  <w:tcW w:w="1563" w:type="dxa"/>
                  <w:vMerge w:val="restart"/>
                  <w:vAlign w:val="center"/>
                </w:tcPr>
                <w:p>
                  <w:pPr>
                    <w:widowControl w:val="0"/>
                    <w:autoSpaceDE w:val="0"/>
                    <w:autoSpaceDN w:val="0"/>
                    <w:adjustRightInd w:val="0"/>
                    <w:snapToGrid w:val="0"/>
                    <w:jc w:val="center"/>
                    <w:rPr>
                      <w:rFonts w:ascii="Times New Roman" w:hAnsi="Times New Roman" w:eastAsia="宋体" w:cs="Times New Roman"/>
                      <w:kern w:val="0"/>
                      <w:sz w:val="18"/>
                      <w:szCs w:val="21"/>
                    </w:rPr>
                  </w:pPr>
                  <w:r>
                    <w:rPr>
                      <w:rFonts w:ascii="宋体" w:hAnsi="Times New Roman" w:eastAsia="宋体" w:cs="宋体"/>
                      <w:kern w:val="0"/>
                      <w:sz w:val="24"/>
                      <w:szCs w:val="24"/>
                    </w:rPr>
                    <mc:AlternateContent>
                      <mc:Choice Requires="wps">
                        <w:drawing>
                          <wp:anchor distT="0" distB="0" distL="114300" distR="114300" simplePos="0" relativeHeight="251659264" behindDoc="0" locked="0" layoutInCell="1" allowOverlap="1">
                            <wp:simplePos x="0" y="0"/>
                            <wp:positionH relativeFrom="column">
                              <wp:posOffset>270510</wp:posOffset>
                            </wp:positionH>
                            <wp:positionV relativeFrom="paragraph">
                              <wp:posOffset>26035</wp:posOffset>
                            </wp:positionV>
                            <wp:extent cx="647065" cy="301625"/>
                            <wp:effectExtent l="0" t="0" r="19685" b="22225"/>
                            <wp:wrapNone/>
                            <wp:docPr id="9" name="直接连接符 9"/>
                            <wp:cNvGraphicFramePr/>
                            <a:graphic xmlns:a="http://schemas.openxmlformats.org/drawingml/2006/main">
                              <a:graphicData uri="http://schemas.microsoft.com/office/word/2010/wordprocessingShape">
                                <wps:wsp>
                                  <wps:cNvCnPr/>
                                  <wps:spPr>
                                    <a:xfrm flipH="1" flipV="1">
                                      <a:off x="0" y="0"/>
                                      <a:ext cx="647065" cy="3016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_x0000_s1026" o:spid="_x0000_s1026" o:spt="20" style="position:absolute;left:0pt;flip:x y;margin-left:21.3pt;margin-top:2.05pt;height:23.75pt;width:50.95pt;z-index:251659264;mso-width-relative:page;mso-height-relative:page;" filled="f" stroked="t" coordsize="21600,21600" o:gfxdata="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Me2to1QAAAAcBAAAPAAAAAAAAAAEAIAAAACIAAABk&#10;cnMvZG93bnJldi54bWxQSwECFAAUAAAACACHTuJAIwvVwAkCAAD5AwAADgAAAAAAAAABACAAAAAk&#10;AQAAZHJzL2Uyb0RvYy54bWxQSwUGAAAAAAYABgBZAQAAnwUAAAAA&#10;">
                            <v:fill on="f" focussize="0,0"/>
                            <v:stroke color="#4A7EBB" joinstyle="round"/>
                            <v:imagedata o:title=""/>
                            <o:lock v:ext="edit" aspectratio="f"/>
                          </v:line>
                        </w:pict>
                      </mc:Fallback>
                    </mc:AlternateContent>
                  </w:r>
                  <w:r>
                    <w:rPr>
                      <w:rFonts w:ascii="Times New Roman" w:hAnsi="Times New Roman" w:eastAsia="宋体" w:cs="Times New Roman"/>
                      <w:kern w:val="0"/>
                      <w:sz w:val="18"/>
                      <w:szCs w:val="21"/>
                    </w:rPr>
                    <w:t xml:space="preserve">      占地规模</w:t>
                  </w:r>
                </w:p>
                <w:p>
                  <w:pPr>
                    <w:widowControl w:val="0"/>
                    <w:autoSpaceDE w:val="0"/>
                    <w:autoSpaceDN w:val="0"/>
                    <w:adjustRightInd w:val="0"/>
                    <w:snapToGrid w:val="0"/>
                    <w:rPr>
                      <w:rFonts w:ascii="Times New Roman" w:hAnsi="Times New Roman" w:eastAsia="宋体" w:cs="Times New Roman"/>
                      <w:kern w:val="0"/>
                      <w:sz w:val="18"/>
                      <w:szCs w:val="21"/>
                    </w:rPr>
                  </w:pPr>
                  <w:r>
                    <w:rPr>
                      <w:rFonts w:ascii="宋体" w:hAnsi="Times New Roman" w:eastAsia="宋体" w:cs="宋体"/>
                      <w:kern w:val="0"/>
                      <w:sz w:val="24"/>
                      <w:szCs w:val="24"/>
                    </w:rPr>
                    <mc:AlternateContent>
                      <mc:Choice Requires="wps">
                        <w:drawing>
                          <wp:anchor distT="0" distB="0" distL="114300" distR="114300" simplePos="0" relativeHeight="251660288" behindDoc="0" locked="0" layoutInCell="1" allowOverlap="1">
                            <wp:simplePos x="0" y="0"/>
                            <wp:positionH relativeFrom="column">
                              <wp:posOffset>-66040</wp:posOffset>
                            </wp:positionH>
                            <wp:positionV relativeFrom="paragraph">
                              <wp:posOffset>119380</wp:posOffset>
                            </wp:positionV>
                            <wp:extent cx="982980" cy="292735"/>
                            <wp:effectExtent l="0" t="0" r="26670" b="31115"/>
                            <wp:wrapNone/>
                            <wp:docPr id="8" name="直接连接符 8"/>
                            <wp:cNvGraphicFramePr/>
                            <a:graphic xmlns:a="http://schemas.openxmlformats.org/drawingml/2006/main">
                              <a:graphicData uri="http://schemas.microsoft.com/office/word/2010/wordprocessingShape">
                                <wps:wsp>
                                  <wps:cNvCnPr/>
                                  <wps:spPr>
                                    <a:xfrm flipH="1" flipV="1">
                                      <a:off x="0" y="0"/>
                                      <a:ext cx="982980" cy="29273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_x0000_s1026" o:spid="_x0000_s1026" o:spt="20" style="position:absolute;left:0pt;flip:x y;margin-left:-5.2pt;margin-top:9.4pt;height:23.05pt;width:77.4pt;z-index:251660288;mso-width-relative:page;mso-height-relative:page;" filled="f" stroked="t" coordsize="21600,21600" o:gfxdata="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B/pk9YAAAAJAQAADwAAAAAAAAABACAAAAAiAAAA&#10;ZHJzL2Rvd25yZXYueG1sUEsBAhQAFAAAAAgAh07iQHq20fUJAgAA+QMAAA4AAAAAAAAAAQAgAAAA&#10;JQEAAGRycy9lMm9Eb2MueG1sUEsFBgAAAAAGAAYAWQEAAKAFAAAAAA==&#10;">
                            <v:fill on="f" focussize="0,0"/>
                            <v:stroke color="#4A7EBB" joinstyle="round"/>
                            <v:imagedata o:title=""/>
                            <o:lock v:ext="edit" aspectratio="f"/>
                          </v:line>
                        </w:pict>
                      </mc:Fallback>
                    </mc:AlternateContent>
                  </w:r>
                  <w:r>
                    <w:rPr>
                      <w:rFonts w:ascii="Times New Roman" w:hAnsi="Times New Roman" w:eastAsia="宋体" w:cs="Times New Roman"/>
                      <w:kern w:val="0"/>
                      <w:sz w:val="18"/>
                      <w:szCs w:val="21"/>
                    </w:rPr>
                    <w:t>评价工作等级</w:t>
                  </w:r>
                </w:p>
                <w:p>
                  <w:pPr>
                    <w:widowControl w:val="0"/>
                    <w:autoSpaceDE w:val="0"/>
                    <w:autoSpaceDN w:val="0"/>
                    <w:adjustRightInd w:val="0"/>
                    <w:snapToGrid w:val="0"/>
                    <w:rPr>
                      <w:rFonts w:ascii="Times New Roman" w:hAnsi="Times New Roman" w:eastAsia="宋体" w:cs="Times New Roman"/>
                      <w:kern w:val="0"/>
                      <w:sz w:val="18"/>
                      <w:szCs w:val="21"/>
                    </w:rPr>
                  </w:pPr>
                </w:p>
                <w:p>
                  <w:pPr>
                    <w:widowControl w:val="0"/>
                    <w:autoSpaceDE w:val="0"/>
                    <w:autoSpaceDN w:val="0"/>
                    <w:adjustRightInd w:val="0"/>
                    <w:snapToGrid w:val="0"/>
                    <w:rPr>
                      <w:rFonts w:ascii="Times New Roman" w:hAnsi="Times New Roman" w:eastAsia="宋体" w:cs="Times New Roman"/>
                      <w:kern w:val="0"/>
                      <w:sz w:val="18"/>
                      <w:szCs w:val="21"/>
                    </w:rPr>
                  </w:pPr>
                  <w:r>
                    <w:rPr>
                      <w:rFonts w:ascii="Times New Roman" w:hAnsi="Times New Roman" w:eastAsia="宋体" w:cs="Times New Roman"/>
                      <w:kern w:val="0"/>
                      <w:sz w:val="18"/>
                      <w:szCs w:val="21"/>
                    </w:rPr>
                    <w:t>敏感程度</w:t>
                  </w:r>
                </w:p>
              </w:tc>
              <w:tc>
                <w:tcPr>
                  <w:tcW w:w="2329" w:type="dxa"/>
                  <w:gridSpan w:val="3"/>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hint="eastAsia" w:ascii="宋体" w:hAnsi="宋体" w:eastAsia="宋体" w:cs="宋体"/>
                      <w:kern w:val="0"/>
                      <w:szCs w:val="21"/>
                    </w:rPr>
                    <w:t>Ⅰ</w:t>
                  </w:r>
                  <w:r>
                    <w:rPr>
                      <w:rFonts w:ascii="Times New Roman" w:hAnsi="Times New Roman" w:eastAsia="宋体" w:cs="Times New Roman"/>
                      <w:kern w:val="0"/>
                      <w:szCs w:val="21"/>
                    </w:rPr>
                    <w:t>类</w:t>
                  </w:r>
                </w:p>
              </w:tc>
              <w:tc>
                <w:tcPr>
                  <w:tcW w:w="2262" w:type="dxa"/>
                  <w:gridSpan w:val="3"/>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hint="eastAsia" w:ascii="宋体" w:hAnsi="宋体" w:eastAsia="宋体" w:cs="宋体"/>
                      <w:kern w:val="0"/>
                      <w:szCs w:val="21"/>
                    </w:rPr>
                    <w:t>Ⅱ</w:t>
                  </w:r>
                  <w:r>
                    <w:rPr>
                      <w:rFonts w:ascii="Times New Roman" w:hAnsi="Times New Roman" w:eastAsia="宋体" w:cs="Times New Roman"/>
                      <w:kern w:val="0"/>
                      <w:szCs w:val="21"/>
                    </w:rPr>
                    <w:t>类</w:t>
                  </w:r>
                </w:p>
              </w:tc>
              <w:tc>
                <w:tcPr>
                  <w:tcW w:w="2208" w:type="dxa"/>
                  <w:gridSpan w:val="3"/>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hint="eastAsia" w:ascii="宋体" w:hAnsi="宋体" w:eastAsia="宋体" w:cs="宋体"/>
                      <w:kern w:val="0"/>
                      <w:szCs w:val="21"/>
                    </w:rPr>
                    <w:t>Ⅲ</w:t>
                  </w:r>
                  <w:r>
                    <w:rPr>
                      <w:rFonts w:ascii="Times New Roman" w:hAnsi="Times New Roman" w:eastAsia="宋体" w:cs="Times New Roman"/>
                      <w:kern w:val="0"/>
                      <w:szCs w:val="21"/>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8" w:hRule="atLeast"/>
                <w:jc w:val="center"/>
              </w:trPr>
              <w:tc>
                <w:tcPr>
                  <w:tcW w:w="1563" w:type="dxa"/>
                  <w:vMerge w:val="continue"/>
                  <w:vAlign w:val="center"/>
                </w:tcPr>
                <w:p>
                  <w:pPr>
                    <w:widowControl w:val="0"/>
                    <w:autoSpaceDE w:val="0"/>
                    <w:autoSpaceDN w:val="0"/>
                    <w:adjustRightInd w:val="0"/>
                    <w:snapToGrid w:val="0"/>
                    <w:jc w:val="center"/>
                    <w:rPr>
                      <w:rFonts w:ascii="Times New Roman" w:hAnsi="Times New Roman" w:eastAsia="宋体" w:cs="Times New Roman"/>
                      <w:kern w:val="0"/>
                      <w:szCs w:val="21"/>
                    </w:rPr>
                  </w:pPr>
                </w:p>
              </w:tc>
              <w:tc>
                <w:tcPr>
                  <w:tcW w:w="776"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大</w:t>
                  </w:r>
                </w:p>
              </w:tc>
              <w:tc>
                <w:tcPr>
                  <w:tcW w:w="752"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中</w:t>
                  </w:r>
                </w:p>
              </w:tc>
              <w:tc>
                <w:tcPr>
                  <w:tcW w:w="801"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小</w:t>
                  </w:r>
                </w:p>
              </w:tc>
              <w:tc>
                <w:tcPr>
                  <w:tcW w:w="794"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大</w:t>
                  </w:r>
                </w:p>
              </w:tc>
              <w:tc>
                <w:tcPr>
                  <w:tcW w:w="799"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中</w:t>
                  </w:r>
                </w:p>
              </w:tc>
              <w:tc>
                <w:tcPr>
                  <w:tcW w:w="670"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小</w:t>
                  </w:r>
                </w:p>
              </w:tc>
              <w:tc>
                <w:tcPr>
                  <w:tcW w:w="666"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大</w:t>
                  </w:r>
                </w:p>
              </w:tc>
              <w:tc>
                <w:tcPr>
                  <w:tcW w:w="799"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中</w:t>
                  </w:r>
                </w:p>
              </w:tc>
              <w:tc>
                <w:tcPr>
                  <w:tcW w:w="743"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jc w:val="center"/>
              </w:trPr>
              <w:tc>
                <w:tcPr>
                  <w:tcW w:w="1563"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敏感</w:t>
                  </w:r>
                </w:p>
              </w:tc>
              <w:tc>
                <w:tcPr>
                  <w:tcW w:w="776"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一级</w:t>
                  </w:r>
                </w:p>
              </w:tc>
              <w:tc>
                <w:tcPr>
                  <w:tcW w:w="752"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一级</w:t>
                  </w:r>
                </w:p>
              </w:tc>
              <w:tc>
                <w:tcPr>
                  <w:tcW w:w="801"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一级</w:t>
                  </w:r>
                </w:p>
              </w:tc>
              <w:tc>
                <w:tcPr>
                  <w:tcW w:w="794"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二级</w:t>
                  </w:r>
                </w:p>
              </w:tc>
              <w:tc>
                <w:tcPr>
                  <w:tcW w:w="799"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二级</w:t>
                  </w:r>
                </w:p>
              </w:tc>
              <w:tc>
                <w:tcPr>
                  <w:tcW w:w="670"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二级</w:t>
                  </w:r>
                </w:p>
              </w:tc>
              <w:tc>
                <w:tcPr>
                  <w:tcW w:w="666"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三级</w:t>
                  </w:r>
                </w:p>
              </w:tc>
              <w:tc>
                <w:tcPr>
                  <w:tcW w:w="799"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三级</w:t>
                  </w:r>
                </w:p>
              </w:tc>
              <w:tc>
                <w:tcPr>
                  <w:tcW w:w="743"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1563"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较敏感</w:t>
                  </w:r>
                </w:p>
              </w:tc>
              <w:tc>
                <w:tcPr>
                  <w:tcW w:w="776"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一级</w:t>
                  </w:r>
                </w:p>
              </w:tc>
              <w:tc>
                <w:tcPr>
                  <w:tcW w:w="752"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一级</w:t>
                  </w:r>
                </w:p>
              </w:tc>
              <w:tc>
                <w:tcPr>
                  <w:tcW w:w="801"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二级</w:t>
                  </w:r>
                </w:p>
              </w:tc>
              <w:tc>
                <w:tcPr>
                  <w:tcW w:w="794"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二级</w:t>
                  </w:r>
                </w:p>
              </w:tc>
              <w:tc>
                <w:tcPr>
                  <w:tcW w:w="799"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二级</w:t>
                  </w:r>
                </w:p>
              </w:tc>
              <w:tc>
                <w:tcPr>
                  <w:tcW w:w="670"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三级</w:t>
                  </w:r>
                </w:p>
              </w:tc>
              <w:tc>
                <w:tcPr>
                  <w:tcW w:w="666"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三级</w:t>
                  </w:r>
                </w:p>
              </w:tc>
              <w:tc>
                <w:tcPr>
                  <w:tcW w:w="799"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三级</w:t>
                  </w:r>
                </w:p>
              </w:tc>
              <w:tc>
                <w:tcPr>
                  <w:tcW w:w="743"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563"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不敏感</w:t>
                  </w:r>
                </w:p>
              </w:tc>
              <w:tc>
                <w:tcPr>
                  <w:tcW w:w="776"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一级</w:t>
                  </w:r>
                </w:p>
              </w:tc>
              <w:tc>
                <w:tcPr>
                  <w:tcW w:w="752"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二级</w:t>
                  </w:r>
                </w:p>
              </w:tc>
              <w:tc>
                <w:tcPr>
                  <w:tcW w:w="801"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二级</w:t>
                  </w:r>
                </w:p>
              </w:tc>
              <w:tc>
                <w:tcPr>
                  <w:tcW w:w="794"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二级</w:t>
                  </w:r>
                </w:p>
              </w:tc>
              <w:tc>
                <w:tcPr>
                  <w:tcW w:w="799"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三级</w:t>
                  </w:r>
                </w:p>
              </w:tc>
              <w:tc>
                <w:tcPr>
                  <w:tcW w:w="670"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三级</w:t>
                  </w:r>
                </w:p>
              </w:tc>
              <w:tc>
                <w:tcPr>
                  <w:tcW w:w="666"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三级</w:t>
                  </w:r>
                </w:p>
              </w:tc>
              <w:tc>
                <w:tcPr>
                  <w:tcW w:w="799"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743" w:type="dxa"/>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jc w:val="center"/>
              </w:trPr>
              <w:tc>
                <w:tcPr>
                  <w:tcW w:w="8362" w:type="dxa"/>
                  <w:gridSpan w:val="10"/>
                  <w:vAlign w:val="center"/>
                </w:tcPr>
                <w:p>
                  <w:pPr>
                    <w:widowControl w:val="0"/>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注： “-”表示可不开展土壤环境影响评价工作。</w:t>
                  </w:r>
                </w:p>
              </w:tc>
            </w:tr>
          </w:tbl>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根据表</w:t>
            </w:r>
            <w:r>
              <w:rPr>
                <w:rFonts w:hint="eastAsia" w:ascii="Times New Roman" w:hAnsi="Times New Roman" w:eastAsia="宋体" w:cs="Times New Roman"/>
                <w:sz w:val="24"/>
                <w:szCs w:val="24"/>
              </w:rPr>
              <w:t>7-13</w:t>
            </w:r>
            <w:r>
              <w:rPr>
                <w:rFonts w:ascii="Times New Roman" w:hAnsi="Times New Roman" w:eastAsia="宋体" w:cs="Times New Roman"/>
                <w:sz w:val="24"/>
                <w:szCs w:val="24"/>
              </w:rPr>
              <w:t>可知，本项目</w:t>
            </w:r>
            <w:r>
              <w:rPr>
                <w:rFonts w:hint="eastAsia" w:ascii="Times New Roman" w:hAnsi="Times New Roman" w:eastAsia="宋体" w:cs="Times New Roman"/>
                <w:sz w:val="24"/>
                <w:szCs w:val="24"/>
              </w:rPr>
              <w:t>可不开展土壤环境影响评价</w:t>
            </w:r>
            <w:r>
              <w:rPr>
                <w:rFonts w:ascii="Times New Roman" w:hAnsi="Times New Roman" w:eastAsia="宋体" w:cs="Times New Roman"/>
                <w:sz w:val="24"/>
                <w:szCs w:val="24"/>
              </w:rPr>
              <w:t>。</w:t>
            </w:r>
          </w:p>
          <w:p>
            <w:pPr>
              <w:adjustRightInd w:val="0"/>
              <w:snapToGrid w:val="0"/>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厂区内全部采用混凝土硬化，危废暂存间采取严格的硬化及防渗处理。生产过程中的各种物料及污染物均与天然士壤隔离，不会通过裸露区渗入到土壤中，对土壤环境影响较小。</w:t>
            </w:r>
          </w:p>
          <w:p>
            <w:pPr>
              <w:autoSpaceDE w:val="0"/>
              <w:autoSpaceDN w:val="0"/>
              <w:adjustRightInd w:val="0"/>
              <w:snapToGrid w:val="0"/>
              <w:spacing w:line="360" w:lineRule="auto"/>
              <w:ind w:firstLine="482" w:firstLineChars="200"/>
              <w:rPr>
                <w:rFonts w:ascii="Times New Roman" w:hAnsi="Times New Roman" w:cs="Times New Roman"/>
                <w:b/>
                <w:bCs/>
                <w:sz w:val="24"/>
                <w:szCs w:val="24"/>
              </w:rPr>
            </w:pPr>
            <w:r>
              <w:rPr>
                <w:rFonts w:ascii="Times New Roman" w:hAnsi="Times New Roman" w:cs="Times New Roman"/>
                <w:b/>
                <w:bCs/>
                <w:sz w:val="24"/>
                <w:szCs w:val="24"/>
              </w:rPr>
              <w:t>三、环境管理与监测计划</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当地环保局负责对项目环境保护工作实施管理，确认应执行的环境管理法规和标准，以及对项目进行营运期间的环境监督管理。同时当地环保局应监督建设单位实施环境管理计划，执行有关环境管理法规、标准，协调各部门之间关系，做好环境保护工作，负责对项目环保设施竣工验收和运行情况进行监督和检查。</w:t>
            </w:r>
          </w:p>
          <w:p>
            <w:pPr>
              <w:adjustRightInd w:val="0"/>
              <w:snapToGrid w:val="0"/>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（1）环境管理要求</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营运期工程环境管理的污染控制重点是提高资源，控制污染源强，加强污染防治设施的管理力度。工程环境管理主要内容如表7-</w:t>
            </w:r>
            <w:r>
              <w:rPr>
                <w:rFonts w:hint="eastAsia" w:ascii="Times New Roman" w:hAnsi="Times New Roman" w:cs="Times New Roman"/>
                <w:sz w:val="24"/>
                <w:szCs w:val="24"/>
              </w:rPr>
              <w:t>16</w:t>
            </w:r>
            <w:r>
              <w:rPr>
                <w:rFonts w:ascii="Times New Roman" w:hAnsi="Times New Roman" w:cs="Times New Roman"/>
                <w:sz w:val="24"/>
                <w:szCs w:val="24"/>
              </w:rPr>
              <w:t>。</w:t>
            </w:r>
          </w:p>
          <w:p>
            <w:pPr>
              <w:adjustRightInd w:val="0"/>
              <w:snapToGrid w:val="0"/>
              <w:ind w:firstLine="422"/>
              <w:jc w:val="center"/>
              <w:rPr>
                <w:rFonts w:ascii="Times New Roman" w:hAnsi="Times New Roman" w:cs="Times New Roman"/>
                <w:b/>
                <w:bCs/>
              </w:rPr>
            </w:pPr>
            <w:r>
              <w:rPr>
                <w:rFonts w:ascii="Times New Roman" w:hAnsi="Times New Roman" w:cs="Times New Roman"/>
                <w:b/>
                <w:bCs/>
              </w:rPr>
              <w:t>表7-</w:t>
            </w:r>
            <w:r>
              <w:rPr>
                <w:rFonts w:hint="eastAsia" w:ascii="Times New Roman" w:hAnsi="Times New Roman" w:cs="Times New Roman"/>
                <w:b/>
                <w:bCs/>
              </w:rPr>
              <w:t>16</w:t>
            </w:r>
            <w:r>
              <w:rPr>
                <w:rFonts w:ascii="Times New Roman" w:hAnsi="Times New Roman" w:cs="Times New Roman"/>
                <w:b/>
                <w:bCs/>
              </w:rPr>
              <w:t xml:space="preserve"> </w:t>
            </w:r>
            <w:r>
              <w:rPr>
                <w:rFonts w:hint="eastAsia" w:ascii="Times New Roman" w:hAnsi="Times New Roman" w:cs="Times New Roman"/>
                <w:b/>
                <w:bCs/>
              </w:rPr>
              <w:t xml:space="preserve">  </w:t>
            </w:r>
            <w:r>
              <w:rPr>
                <w:rFonts w:ascii="Times New Roman" w:hAnsi="Times New Roman" w:cs="Times New Roman"/>
                <w:b/>
                <w:bCs/>
              </w:rPr>
              <w:t xml:space="preserve"> 工程环境管理主要内容</w:t>
            </w:r>
          </w:p>
          <w:tbl>
            <w:tblPr>
              <w:tblStyle w:val="34"/>
              <w:tblW w:w="8222"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112"/>
              <w:gridCol w:w="1480"/>
              <w:gridCol w:w="5630"/>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284" w:hRule="atLeast"/>
                <w:jc w:val="center"/>
              </w:trPr>
              <w:tc>
                <w:tcPr>
                  <w:tcW w:w="1112" w:type="dxa"/>
                  <w:vMerge w:val="restart"/>
                  <w:vAlign w:val="center"/>
                </w:tcPr>
                <w:p>
                  <w:pPr>
                    <w:rPr>
                      <w:rFonts w:ascii="Times New Roman" w:hAnsi="Times New Roman" w:cs="Times New Roman"/>
                    </w:rPr>
                  </w:pPr>
                  <w:r>
                    <w:rPr>
                      <w:rFonts w:ascii="Times New Roman" w:hAnsi="Times New Roman" w:cs="Times New Roman"/>
                    </w:rPr>
                    <w:t>环境管理内容</w:t>
                  </w:r>
                </w:p>
              </w:tc>
              <w:tc>
                <w:tcPr>
                  <w:tcW w:w="1480" w:type="dxa"/>
                  <w:vMerge w:val="restart"/>
                  <w:vAlign w:val="center"/>
                </w:tcPr>
                <w:p>
                  <w:pPr>
                    <w:rPr>
                      <w:rFonts w:ascii="Times New Roman" w:hAnsi="Times New Roman" w:cs="Times New Roman"/>
                    </w:rPr>
                  </w:pPr>
                  <w:r>
                    <w:rPr>
                      <w:rFonts w:ascii="Times New Roman" w:hAnsi="Times New Roman" w:cs="Times New Roman"/>
                    </w:rPr>
                    <w:t>环境计划管理</w:t>
                  </w:r>
                </w:p>
              </w:tc>
              <w:tc>
                <w:tcPr>
                  <w:tcW w:w="5630" w:type="dxa"/>
                  <w:vAlign w:val="center"/>
                </w:tcPr>
                <w:p>
                  <w:pPr>
                    <w:rPr>
                      <w:rFonts w:ascii="Times New Roman" w:hAnsi="Times New Roman" w:cs="Times New Roman"/>
                    </w:rPr>
                  </w:pPr>
                  <w:r>
                    <w:rPr>
                      <w:rFonts w:ascii="Times New Roman" w:hAnsi="Times New Roman" w:cs="Times New Roman"/>
                    </w:rPr>
                    <w:t>1、制定环境保护计划</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284" w:hRule="atLeast"/>
                <w:jc w:val="center"/>
              </w:trPr>
              <w:tc>
                <w:tcPr>
                  <w:tcW w:w="1112" w:type="dxa"/>
                  <w:vMerge w:val="continue"/>
                  <w:vAlign w:val="center"/>
                </w:tcPr>
                <w:p>
                  <w:pPr>
                    <w:rPr>
                      <w:rFonts w:ascii="Times New Roman" w:hAnsi="Times New Roman" w:cs="Times New Roman"/>
                    </w:rPr>
                  </w:pPr>
                </w:p>
              </w:tc>
              <w:tc>
                <w:tcPr>
                  <w:tcW w:w="1480" w:type="dxa"/>
                  <w:vMerge w:val="continue"/>
                  <w:vAlign w:val="center"/>
                </w:tcPr>
                <w:p>
                  <w:pPr>
                    <w:rPr>
                      <w:rFonts w:ascii="Times New Roman" w:hAnsi="Times New Roman" w:cs="Times New Roman"/>
                    </w:rPr>
                  </w:pPr>
                </w:p>
              </w:tc>
              <w:tc>
                <w:tcPr>
                  <w:tcW w:w="5630" w:type="dxa"/>
                  <w:vAlign w:val="center"/>
                </w:tcPr>
                <w:p>
                  <w:pPr>
                    <w:rPr>
                      <w:rFonts w:ascii="Times New Roman" w:hAnsi="Times New Roman" w:cs="Times New Roman"/>
                    </w:rPr>
                  </w:pPr>
                  <w:r>
                    <w:rPr>
                      <w:rFonts w:ascii="Times New Roman" w:hAnsi="Times New Roman" w:cs="Times New Roman"/>
                    </w:rPr>
                    <w:t>2、制定施工期环境保护计划和运营期环境管理计划</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284" w:hRule="atLeast"/>
                <w:jc w:val="center"/>
              </w:trPr>
              <w:tc>
                <w:tcPr>
                  <w:tcW w:w="1112" w:type="dxa"/>
                  <w:vMerge w:val="continue"/>
                  <w:vAlign w:val="center"/>
                </w:tcPr>
                <w:p>
                  <w:pPr>
                    <w:rPr>
                      <w:rFonts w:ascii="Times New Roman" w:hAnsi="Times New Roman" w:cs="Times New Roman"/>
                    </w:rPr>
                  </w:pPr>
                </w:p>
              </w:tc>
              <w:tc>
                <w:tcPr>
                  <w:tcW w:w="1480" w:type="dxa"/>
                  <w:vMerge w:val="restart"/>
                  <w:vAlign w:val="center"/>
                </w:tcPr>
                <w:p>
                  <w:pPr>
                    <w:rPr>
                      <w:rFonts w:ascii="Times New Roman" w:hAnsi="Times New Roman" w:cs="Times New Roman"/>
                    </w:rPr>
                  </w:pPr>
                  <w:r>
                    <w:rPr>
                      <w:rFonts w:ascii="Times New Roman" w:hAnsi="Times New Roman" w:cs="Times New Roman"/>
                    </w:rPr>
                    <w:t>环境质量管理</w:t>
                  </w:r>
                </w:p>
              </w:tc>
              <w:tc>
                <w:tcPr>
                  <w:tcW w:w="5630" w:type="dxa"/>
                  <w:vAlign w:val="center"/>
                </w:tcPr>
                <w:p>
                  <w:pPr>
                    <w:rPr>
                      <w:rFonts w:ascii="Times New Roman" w:hAnsi="Times New Roman" w:cs="Times New Roman"/>
                    </w:rPr>
                  </w:pPr>
                  <w:r>
                    <w:rPr>
                      <w:rFonts w:ascii="Times New Roman" w:hAnsi="Times New Roman" w:cs="Times New Roman"/>
                    </w:rPr>
                    <w:t>1、进行污染源和环境质量状况的调查</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284" w:hRule="atLeast"/>
                <w:jc w:val="center"/>
              </w:trPr>
              <w:tc>
                <w:tcPr>
                  <w:tcW w:w="1112" w:type="dxa"/>
                  <w:vMerge w:val="continue"/>
                  <w:vAlign w:val="center"/>
                </w:tcPr>
                <w:p>
                  <w:pPr>
                    <w:rPr>
                      <w:rFonts w:ascii="Times New Roman" w:hAnsi="Times New Roman" w:cs="Times New Roman"/>
                    </w:rPr>
                  </w:pPr>
                </w:p>
              </w:tc>
              <w:tc>
                <w:tcPr>
                  <w:tcW w:w="1480" w:type="dxa"/>
                  <w:vMerge w:val="continue"/>
                  <w:vAlign w:val="center"/>
                </w:tcPr>
                <w:p>
                  <w:pPr>
                    <w:rPr>
                      <w:rFonts w:ascii="Times New Roman" w:hAnsi="Times New Roman" w:cs="Times New Roman"/>
                    </w:rPr>
                  </w:pPr>
                </w:p>
              </w:tc>
              <w:tc>
                <w:tcPr>
                  <w:tcW w:w="5630" w:type="dxa"/>
                  <w:vAlign w:val="center"/>
                </w:tcPr>
                <w:p>
                  <w:pPr>
                    <w:rPr>
                      <w:rFonts w:ascii="Times New Roman" w:hAnsi="Times New Roman" w:cs="Times New Roman"/>
                    </w:rPr>
                  </w:pPr>
                  <w:r>
                    <w:rPr>
                      <w:rFonts w:ascii="Times New Roman" w:hAnsi="Times New Roman" w:cs="Times New Roman"/>
                    </w:rPr>
                    <w:t>2、建立环境监测制度</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284" w:hRule="atLeast"/>
                <w:jc w:val="center"/>
              </w:trPr>
              <w:tc>
                <w:tcPr>
                  <w:tcW w:w="1112" w:type="dxa"/>
                  <w:vMerge w:val="continue"/>
                  <w:vAlign w:val="center"/>
                </w:tcPr>
                <w:p>
                  <w:pPr>
                    <w:rPr>
                      <w:rFonts w:ascii="Times New Roman" w:hAnsi="Times New Roman" w:cs="Times New Roman"/>
                    </w:rPr>
                  </w:pPr>
                </w:p>
              </w:tc>
              <w:tc>
                <w:tcPr>
                  <w:tcW w:w="1480" w:type="dxa"/>
                  <w:vMerge w:val="continue"/>
                  <w:vAlign w:val="center"/>
                </w:tcPr>
                <w:p>
                  <w:pPr>
                    <w:rPr>
                      <w:rFonts w:ascii="Times New Roman" w:hAnsi="Times New Roman" w:cs="Times New Roman"/>
                    </w:rPr>
                  </w:pPr>
                </w:p>
              </w:tc>
              <w:tc>
                <w:tcPr>
                  <w:tcW w:w="5630" w:type="dxa"/>
                  <w:vAlign w:val="center"/>
                </w:tcPr>
                <w:p>
                  <w:pPr>
                    <w:rPr>
                      <w:rFonts w:ascii="Times New Roman" w:hAnsi="Times New Roman" w:cs="Times New Roman"/>
                    </w:rPr>
                  </w:pPr>
                  <w:r>
                    <w:rPr>
                      <w:rFonts w:ascii="Times New Roman" w:hAnsi="Times New Roman" w:cs="Times New Roman"/>
                    </w:rPr>
                    <w:t>3、处理污染事故</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284" w:hRule="atLeast"/>
                <w:jc w:val="center"/>
              </w:trPr>
              <w:tc>
                <w:tcPr>
                  <w:tcW w:w="1112" w:type="dxa"/>
                  <w:vMerge w:val="continue"/>
                  <w:vAlign w:val="center"/>
                </w:tcPr>
                <w:p>
                  <w:pPr>
                    <w:rPr>
                      <w:rFonts w:ascii="Times New Roman" w:hAnsi="Times New Roman" w:cs="Times New Roman"/>
                    </w:rPr>
                  </w:pPr>
                </w:p>
              </w:tc>
              <w:tc>
                <w:tcPr>
                  <w:tcW w:w="1480" w:type="dxa"/>
                  <w:vMerge w:val="restart"/>
                  <w:vAlign w:val="center"/>
                </w:tcPr>
                <w:p>
                  <w:pPr>
                    <w:rPr>
                      <w:rFonts w:ascii="Times New Roman" w:hAnsi="Times New Roman" w:cs="Times New Roman"/>
                    </w:rPr>
                  </w:pPr>
                  <w:r>
                    <w:rPr>
                      <w:rFonts w:ascii="Times New Roman" w:hAnsi="Times New Roman" w:cs="Times New Roman"/>
                    </w:rPr>
                    <w:t>环境技术管理</w:t>
                  </w:r>
                </w:p>
              </w:tc>
              <w:tc>
                <w:tcPr>
                  <w:tcW w:w="5630" w:type="dxa"/>
                  <w:vAlign w:val="center"/>
                </w:tcPr>
                <w:p>
                  <w:pPr>
                    <w:rPr>
                      <w:rFonts w:ascii="Times New Roman" w:hAnsi="Times New Roman" w:cs="Times New Roman"/>
                    </w:rPr>
                  </w:pPr>
                  <w:r>
                    <w:rPr>
                      <w:rFonts w:ascii="Times New Roman" w:hAnsi="Times New Roman" w:cs="Times New Roman"/>
                    </w:rPr>
                    <w:t>1、组织制定环境保护技术操作规程</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284" w:hRule="atLeast"/>
                <w:jc w:val="center"/>
              </w:trPr>
              <w:tc>
                <w:tcPr>
                  <w:tcW w:w="1112" w:type="dxa"/>
                  <w:vMerge w:val="continue"/>
                  <w:vAlign w:val="center"/>
                </w:tcPr>
                <w:p>
                  <w:pPr>
                    <w:rPr>
                      <w:rFonts w:ascii="Times New Roman" w:hAnsi="Times New Roman" w:cs="Times New Roman"/>
                    </w:rPr>
                  </w:pPr>
                </w:p>
              </w:tc>
              <w:tc>
                <w:tcPr>
                  <w:tcW w:w="1480" w:type="dxa"/>
                  <w:vMerge w:val="continue"/>
                  <w:vAlign w:val="center"/>
                </w:tcPr>
                <w:p>
                  <w:pPr>
                    <w:rPr>
                      <w:rFonts w:ascii="Times New Roman" w:hAnsi="Times New Roman" w:cs="Times New Roman"/>
                    </w:rPr>
                  </w:pPr>
                </w:p>
              </w:tc>
              <w:tc>
                <w:tcPr>
                  <w:tcW w:w="5630" w:type="dxa"/>
                  <w:vAlign w:val="center"/>
                </w:tcPr>
                <w:p>
                  <w:pPr>
                    <w:rPr>
                      <w:rFonts w:ascii="Times New Roman" w:hAnsi="Times New Roman" w:cs="Times New Roman"/>
                    </w:rPr>
                  </w:pPr>
                  <w:r>
                    <w:rPr>
                      <w:rFonts w:ascii="Times New Roman" w:hAnsi="Times New Roman" w:cs="Times New Roman"/>
                    </w:rPr>
                    <w:t>2、开展综合利用，减少三废排放</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284" w:hRule="atLeast"/>
                <w:jc w:val="center"/>
              </w:trPr>
              <w:tc>
                <w:tcPr>
                  <w:tcW w:w="1112" w:type="dxa"/>
                  <w:vMerge w:val="continue"/>
                  <w:vAlign w:val="center"/>
                </w:tcPr>
                <w:p>
                  <w:pPr>
                    <w:rPr>
                      <w:rFonts w:ascii="Times New Roman" w:hAnsi="Times New Roman" w:cs="Times New Roman"/>
                    </w:rPr>
                  </w:pPr>
                </w:p>
              </w:tc>
              <w:tc>
                <w:tcPr>
                  <w:tcW w:w="1480" w:type="dxa"/>
                  <w:vMerge w:val="restart"/>
                  <w:vAlign w:val="center"/>
                </w:tcPr>
                <w:p>
                  <w:pPr>
                    <w:rPr>
                      <w:rFonts w:ascii="Times New Roman" w:hAnsi="Times New Roman" w:cs="Times New Roman"/>
                    </w:rPr>
                  </w:pPr>
                  <w:r>
                    <w:rPr>
                      <w:rFonts w:ascii="Times New Roman" w:hAnsi="Times New Roman" w:cs="Times New Roman"/>
                    </w:rPr>
                    <w:t>环保设备管理</w:t>
                  </w:r>
                </w:p>
              </w:tc>
              <w:tc>
                <w:tcPr>
                  <w:tcW w:w="5630" w:type="dxa"/>
                  <w:vAlign w:val="center"/>
                </w:tcPr>
                <w:p>
                  <w:pPr>
                    <w:rPr>
                      <w:rFonts w:ascii="Times New Roman" w:hAnsi="Times New Roman" w:cs="Times New Roman"/>
                    </w:rPr>
                  </w:pPr>
                  <w:r>
                    <w:rPr>
                      <w:rFonts w:ascii="Times New Roman" w:hAnsi="Times New Roman" w:cs="Times New Roman"/>
                    </w:rPr>
                    <w:t>1、建立健全环保设备管理制度和管理措施</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284" w:hRule="atLeast"/>
                <w:jc w:val="center"/>
              </w:trPr>
              <w:tc>
                <w:tcPr>
                  <w:tcW w:w="1112" w:type="dxa"/>
                  <w:vMerge w:val="continue"/>
                  <w:vAlign w:val="center"/>
                </w:tcPr>
                <w:p>
                  <w:pPr>
                    <w:rPr>
                      <w:rFonts w:ascii="Times New Roman" w:hAnsi="Times New Roman" w:cs="Times New Roman"/>
                    </w:rPr>
                  </w:pPr>
                </w:p>
              </w:tc>
              <w:tc>
                <w:tcPr>
                  <w:tcW w:w="1480" w:type="dxa"/>
                  <w:vMerge w:val="continue"/>
                  <w:vAlign w:val="center"/>
                </w:tcPr>
                <w:p>
                  <w:pPr>
                    <w:rPr>
                      <w:rFonts w:ascii="Times New Roman" w:hAnsi="Times New Roman" w:cs="Times New Roman"/>
                    </w:rPr>
                  </w:pPr>
                </w:p>
              </w:tc>
              <w:tc>
                <w:tcPr>
                  <w:tcW w:w="5630" w:type="dxa"/>
                  <w:vAlign w:val="center"/>
                </w:tcPr>
                <w:p>
                  <w:pPr>
                    <w:rPr>
                      <w:rFonts w:ascii="Times New Roman" w:hAnsi="Times New Roman" w:cs="Times New Roman"/>
                    </w:rPr>
                  </w:pPr>
                  <w:r>
                    <w:rPr>
                      <w:rFonts w:ascii="Times New Roman" w:hAnsi="Times New Roman" w:cs="Times New Roman"/>
                    </w:rPr>
                    <w:t>2、对环保设备定期检查、保养和维护，确保其正常运行</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284" w:hRule="atLeast"/>
                <w:jc w:val="center"/>
              </w:trPr>
              <w:tc>
                <w:tcPr>
                  <w:tcW w:w="1112" w:type="dxa"/>
                  <w:vMerge w:val="continue"/>
                  <w:vAlign w:val="center"/>
                </w:tcPr>
                <w:p>
                  <w:pPr>
                    <w:rPr>
                      <w:rFonts w:ascii="Times New Roman" w:hAnsi="Times New Roman" w:cs="Times New Roman"/>
                    </w:rPr>
                  </w:pPr>
                </w:p>
              </w:tc>
              <w:tc>
                <w:tcPr>
                  <w:tcW w:w="1480" w:type="dxa"/>
                  <w:vMerge w:val="restart"/>
                  <w:vAlign w:val="center"/>
                </w:tcPr>
                <w:p>
                  <w:pPr>
                    <w:rPr>
                      <w:rFonts w:ascii="Times New Roman" w:hAnsi="Times New Roman" w:cs="Times New Roman"/>
                    </w:rPr>
                  </w:pPr>
                  <w:r>
                    <w:rPr>
                      <w:rFonts w:ascii="Times New Roman" w:hAnsi="Times New Roman" w:cs="Times New Roman"/>
                    </w:rPr>
                    <w:t>环保宣传教育</w:t>
                  </w:r>
                </w:p>
              </w:tc>
              <w:tc>
                <w:tcPr>
                  <w:tcW w:w="5630" w:type="dxa"/>
                  <w:vAlign w:val="center"/>
                </w:tcPr>
                <w:p>
                  <w:pPr>
                    <w:rPr>
                      <w:rFonts w:ascii="Times New Roman" w:hAnsi="Times New Roman" w:cs="Times New Roman"/>
                    </w:rPr>
                  </w:pPr>
                  <w:r>
                    <w:rPr>
                      <w:rFonts w:ascii="Times New Roman" w:hAnsi="Times New Roman" w:cs="Times New Roman"/>
                    </w:rPr>
                    <w:t>1、宣传环保法律、法规和方针政策，严格执行环保法规和标准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284" w:hRule="atLeast"/>
                <w:jc w:val="center"/>
              </w:trPr>
              <w:tc>
                <w:tcPr>
                  <w:tcW w:w="1112" w:type="dxa"/>
                  <w:vMerge w:val="continue"/>
                  <w:vAlign w:val="center"/>
                </w:tcPr>
                <w:p>
                  <w:pPr>
                    <w:rPr>
                      <w:rFonts w:ascii="Times New Roman" w:hAnsi="Times New Roman" w:cs="Times New Roman"/>
                    </w:rPr>
                  </w:pPr>
                </w:p>
              </w:tc>
              <w:tc>
                <w:tcPr>
                  <w:tcW w:w="1480" w:type="dxa"/>
                  <w:vMerge w:val="continue"/>
                  <w:vAlign w:val="center"/>
                </w:tcPr>
                <w:p>
                  <w:pPr>
                    <w:rPr>
                      <w:rFonts w:ascii="Times New Roman" w:hAnsi="Times New Roman" w:cs="Times New Roman"/>
                    </w:rPr>
                  </w:pPr>
                </w:p>
              </w:tc>
              <w:tc>
                <w:tcPr>
                  <w:tcW w:w="5630" w:type="dxa"/>
                  <w:vAlign w:val="center"/>
                </w:tcPr>
                <w:p>
                  <w:pPr>
                    <w:rPr>
                      <w:rFonts w:ascii="Times New Roman" w:hAnsi="Times New Roman" w:cs="Times New Roman"/>
                    </w:rPr>
                  </w:pPr>
                  <w:r>
                    <w:rPr>
                      <w:rFonts w:ascii="Times New Roman" w:hAnsi="Times New Roman" w:cs="Times New Roman"/>
                    </w:rPr>
                    <w:t>2、组织环保专业技术培训，提高人员业务水平</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284" w:hRule="atLeast"/>
                <w:jc w:val="center"/>
              </w:trPr>
              <w:tc>
                <w:tcPr>
                  <w:tcW w:w="1112" w:type="dxa"/>
                  <w:vMerge w:val="continue"/>
                  <w:vAlign w:val="center"/>
                </w:tcPr>
                <w:p>
                  <w:pPr>
                    <w:rPr>
                      <w:rFonts w:ascii="Times New Roman" w:hAnsi="Times New Roman" w:cs="Times New Roman"/>
                    </w:rPr>
                  </w:pPr>
                </w:p>
              </w:tc>
              <w:tc>
                <w:tcPr>
                  <w:tcW w:w="1480" w:type="dxa"/>
                  <w:vMerge w:val="continue"/>
                  <w:vAlign w:val="center"/>
                </w:tcPr>
                <w:p>
                  <w:pPr>
                    <w:rPr>
                      <w:rFonts w:ascii="Times New Roman" w:hAnsi="Times New Roman" w:cs="Times New Roman"/>
                    </w:rPr>
                  </w:pPr>
                </w:p>
              </w:tc>
              <w:tc>
                <w:tcPr>
                  <w:tcW w:w="5630" w:type="dxa"/>
                  <w:vAlign w:val="center"/>
                </w:tcPr>
                <w:p>
                  <w:pPr>
                    <w:rPr>
                      <w:rFonts w:ascii="Times New Roman" w:hAnsi="Times New Roman" w:cs="Times New Roman"/>
                    </w:rPr>
                  </w:pPr>
                  <w:r>
                    <w:rPr>
                      <w:rFonts w:ascii="Times New Roman" w:hAnsi="Times New Roman" w:cs="Times New Roman"/>
                    </w:rPr>
                    <w:t>3、提高职工的环保意识</w:t>
                  </w:r>
                </w:p>
              </w:tc>
            </w:tr>
          </w:tbl>
          <w:p>
            <w:pPr>
              <w:adjustRightInd w:val="0"/>
              <w:snapToGrid w:val="0"/>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（2）监测计划</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为了有效监控建设项目对环境的影响，管理部门应建立环境监测制度，定期自测并委托当地有资质环境监测站开展污染源及环境监测，以便及时掌握产排污规律，加强污染治理，并做到心中有数。营运期污染源与环境监测计划见表7-</w:t>
            </w:r>
            <w:r>
              <w:rPr>
                <w:rFonts w:hint="eastAsia" w:ascii="Times New Roman" w:hAnsi="Times New Roman" w:cs="Times New Roman"/>
                <w:sz w:val="24"/>
                <w:szCs w:val="24"/>
              </w:rPr>
              <w:t>17</w:t>
            </w:r>
            <w:r>
              <w:rPr>
                <w:rFonts w:ascii="Times New Roman" w:hAnsi="Times New Roman" w:cs="Times New Roman"/>
                <w:sz w:val="24"/>
                <w:szCs w:val="24"/>
              </w:rPr>
              <w:t>。</w:t>
            </w:r>
          </w:p>
          <w:p>
            <w:pPr>
              <w:adjustRightInd w:val="0"/>
              <w:snapToGrid w:val="0"/>
              <w:ind w:firstLine="422"/>
              <w:jc w:val="center"/>
              <w:rPr>
                <w:rFonts w:ascii="Times New Roman" w:hAnsi="Times New Roman" w:cs="Times New Roman"/>
                <w:b/>
                <w:bCs/>
              </w:rPr>
            </w:pPr>
            <w:r>
              <w:rPr>
                <w:rFonts w:ascii="Times New Roman" w:hAnsi="Times New Roman" w:cs="Times New Roman"/>
                <w:b/>
                <w:bCs/>
              </w:rPr>
              <w:t>表7-</w:t>
            </w:r>
            <w:r>
              <w:rPr>
                <w:rFonts w:hint="eastAsia" w:ascii="Times New Roman" w:hAnsi="Times New Roman" w:cs="Times New Roman"/>
                <w:b/>
                <w:bCs/>
              </w:rPr>
              <w:t xml:space="preserve">17 </w:t>
            </w:r>
            <w:r>
              <w:rPr>
                <w:rFonts w:ascii="Times New Roman" w:hAnsi="Times New Roman" w:cs="Times New Roman"/>
                <w:b/>
                <w:bCs/>
              </w:rPr>
              <w:t xml:space="preserve">   污染源与环境监测计划表</w:t>
            </w:r>
          </w:p>
          <w:tbl>
            <w:tblPr>
              <w:tblStyle w:val="34"/>
              <w:tblW w:w="8222"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432"/>
              <w:gridCol w:w="1086"/>
              <w:gridCol w:w="1134"/>
              <w:gridCol w:w="850"/>
              <w:gridCol w:w="709"/>
              <w:gridCol w:w="850"/>
              <w:gridCol w:w="3161"/>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7" w:hRule="atLeast"/>
                <w:jc w:val="center"/>
              </w:trPr>
              <w:tc>
                <w:tcPr>
                  <w:tcW w:w="432" w:type="dxa"/>
                  <w:vAlign w:val="center"/>
                </w:tcPr>
                <w:p>
                  <w:pPr>
                    <w:jc w:val="center"/>
                    <w:rPr>
                      <w:rFonts w:ascii="Times New Roman" w:hAnsi="Times New Roman" w:cs="Times New Roman"/>
                    </w:rPr>
                  </w:pPr>
                  <w:r>
                    <w:rPr>
                      <w:rFonts w:ascii="Times New Roman" w:hAnsi="Times New Roman" w:cs="Times New Roman"/>
                    </w:rPr>
                    <w:t>序号</w:t>
                  </w:r>
                </w:p>
              </w:tc>
              <w:tc>
                <w:tcPr>
                  <w:tcW w:w="1086" w:type="dxa"/>
                  <w:vAlign w:val="center"/>
                </w:tcPr>
                <w:p>
                  <w:pPr>
                    <w:jc w:val="center"/>
                    <w:rPr>
                      <w:rFonts w:ascii="Times New Roman" w:hAnsi="Times New Roman" w:cs="Times New Roman"/>
                    </w:rPr>
                  </w:pPr>
                  <w:r>
                    <w:rPr>
                      <w:rFonts w:ascii="Times New Roman" w:hAnsi="Times New Roman" w:cs="Times New Roman"/>
                    </w:rPr>
                    <w:t>污染源名称</w:t>
                  </w:r>
                </w:p>
              </w:tc>
              <w:tc>
                <w:tcPr>
                  <w:tcW w:w="1134" w:type="dxa"/>
                  <w:vAlign w:val="center"/>
                </w:tcPr>
                <w:p>
                  <w:pPr>
                    <w:jc w:val="center"/>
                    <w:rPr>
                      <w:rFonts w:ascii="Times New Roman" w:hAnsi="Times New Roman" w:cs="Times New Roman"/>
                    </w:rPr>
                  </w:pPr>
                  <w:r>
                    <w:rPr>
                      <w:rFonts w:ascii="Times New Roman" w:hAnsi="Times New Roman" w:cs="Times New Roman"/>
                    </w:rPr>
                    <w:t>监测项目</w:t>
                  </w:r>
                </w:p>
              </w:tc>
              <w:tc>
                <w:tcPr>
                  <w:tcW w:w="850" w:type="dxa"/>
                  <w:vAlign w:val="center"/>
                </w:tcPr>
                <w:p>
                  <w:pPr>
                    <w:jc w:val="center"/>
                    <w:rPr>
                      <w:rFonts w:ascii="Times New Roman" w:hAnsi="Times New Roman" w:cs="Times New Roman"/>
                    </w:rPr>
                  </w:pPr>
                  <w:r>
                    <w:rPr>
                      <w:rFonts w:ascii="Times New Roman" w:hAnsi="Times New Roman" w:cs="Times New Roman"/>
                    </w:rPr>
                    <w:t>监测点位置</w:t>
                  </w:r>
                </w:p>
              </w:tc>
              <w:tc>
                <w:tcPr>
                  <w:tcW w:w="709" w:type="dxa"/>
                  <w:vAlign w:val="center"/>
                </w:tcPr>
                <w:p>
                  <w:pPr>
                    <w:jc w:val="center"/>
                    <w:rPr>
                      <w:rFonts w:ascii="Times New Roman" w:hAnsi="Times New Roman" w:cs="Times New Roman"/>
                    </w:rPr>
                  </w:pPr>
                  <w:r>
                    <w:rPr>
                      <w:rFonts w:ascii="Times New Roman" w:hAnsi="Times New Roman" w:cs="Times New Roman"/>
                    </w:rPr>
                    <w:t>监测</w:t>
                  </w:r>
                </w:p>
                <w:p>
                  <w:pPr>
                    <w:jc w:val="center"/>
                    <w:rPr>
                      <w:rFonts w:ascii="Times New Roman" w:hAnsi="Times New Roman" w:cs="Times New Roman"/>
                    </w:rPr>
                  </w:pPr>
                  <w:r>
                    <w:rPr>
                      <w:rFonts w:ascii="Times New Roman" w:hAnsi="Times New Roman" w:cs="Times New Roman"/>
                    </w:rPr>
                    <w:t>点数</w:t>
                  </w:r>
                </w:p>
              </w:tc>
              <w:tc>
                <w:tcPr>
                  <w:tcW w:w="850" w:type="dxa"/>
                  <w:vAlign w:val="center"/>
                </w:tcPr>
                <w:p>
                  <w:pPr>
                    <w:jc w:val="center"/>
                    <w:rPr>
                      <w:rFonts w:ascii="Times New Roman" w:hAnsi="Times New Roman" w:cs="Times New Roman"/>
                    </w:rPr>
                  </w:pPr>
                  <w:r>
                    <w:rPr>
                      <w:rFonts w:ascii="Times New Roman" w:hAnsi="Times New Roman" w:cs="Times New Roman"/>
                    </w:rPr>
                    <w:t>监测</w:t>
                  </w:r>
                </w:p>
                <w:p>
                  <w:pPr>
                    <w:jc w:val="center"/>
                    <w:rPr>
                      <w:rFonts w:ascii="Times New Roman" w:hAnsi="Times New Roman" w:cs="Times New Roman"/>
                    </w:rPr>
                  </w:pPr>
                  <w:r>
                    <w:rPr>
                      <w:rFonts w:ascii="Times New Roman" w:hAnsi="Times New Roman" w:cs="Times New Roman"/>
                    </w:rPr>
                    <w:t>频率</w:t>
                  </w:r>
                </w:p>
              </w:tc>
              <w:tc>
                <w:tcPr>
                  <w:tcW w:w="3161" w:type="dxa"/>
                  <w:vAlign w:val="center"/>
                </w:tcPr>
                <w:p>
                  <w:pPr>
                    <w:jc w:val="center"/>
                    <w:rPr>
                      <w:rFonts w:ascii="Times New Roman" w:hAnsi="Times New Roman" w:cs="Times New Roman"/>
                    </w:rPr>
                  </w:pPr>
                  <w:r>
                    <w:rPr>
                      <w:rFonts w:ascii="Times New Roman" w:hAnsi="Times New Roman" w:cs="Times New Roman"/>
                    </w:rPr>
                    <w:t>控制指标</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7" w:hRule="atLeast"/>
                <w:jc w:val="center"/>
              </w:trPr>
              <w:tc>
                <w:tcPr>
                  <w:tcW w:w="432" w:type="dxa"/>
                  <w:vAlign w:val="center"/>
                </w:tcPr>
                <w:p>
                  <w:pPr>
                    <w:jc w:val="center"/>
                    <w:rPr>
                      <w:rFonts w:ascii="Times New Roman" w:hAnsi="Times New Roman" w:cs="Times New Roman"/>
                    </w:rPr>
                  </w:pPr>
                  <w:r>
                    <w:rPr>
                      <w:rFonts w:ascii="Times New Roman" w:hAnsi="Times New Roman" w:cs="Times New Roman"/>
                    </w:rPr>
                    <w:t>1</w:t>
                  </w:r>
                </w:p>
              </w:tc>
              <w:tc>
                <w:tcPr>
                  <w:tcW w:w="1086" w:type="dxa"/>
                  <w:vAlign w:val="center"/>
                </w:tcPr>
                <w:p>
                  <w:pPr>
                    <w:jc w:val="center"/>
                    <w:rPr>
                      <w:rFonts w:ascii="Times New Roman" w:hAnsi="Times New Roman" w:cs="Times New Roman"/>
                    </w:rPr>
                  </w:pPr>
                  <w:r>
                    <w:rPr>
                      <w:rFonts w:ascii="Times New Roman" w:hAnsi="Times New Roman" w:cs="Times New Roman"/>
                    </w:rPr>
                    <w:t>废气</w:t>
                  </w:r>
                </w:p>
              </w:tc>
              <w:tc>
                <w:tcPr>
                  <w:tcW w:w="1134" w:type="dxa"/>
                  <w:vAlign w:val="center"/>
                </w:tcPr>
                <w:p>
                  <w:pPr>
                    <w:jc w:val="center"/>
                    <w:rPr>
                      <w:rFonts w:ascii="Times New Roman" w:hAnsi="Times New Roman" w:cs="Times New Roman"/>
                    </w:rPr>
                  </w:pPr>
                  <w:r>
                    <w:rPr>
                      <w:rFonts w:hint="eastAsia" w:ascii="Times New Roman" w:hAnsi="Times New Roman" w:cs="Times New Roman"/>
                    </w:rPr>
                    <w:t>颗粒物</w:t>
                  </w:r>
                </w:p>
              </w:tc>
              <w:tc>
                <w:tcPr>
                  <w:tcW w:w="850" w:type="dxa"/>
                  <w:vAlign w:val="center"/>
                </w:tcPr>
                <w:p>
                  <w:pPr>
                    <w:jc w:val="center"/>
                    <w:rPr>
                      <w:rFonts w:ascii="Times New Roman" w:hAnsi="Times New Roman" w:cs="Times New Roman"/>
                    </w:rPr>
                  </w:pPr>
                  <w:r>
                    <w:rPr>
                      <w:rFonts w:ascii="Times New Roman" w:hAnsi="Times New Roman" w:cs="Times New Roman"/>
                    </w:rPr>
                    <w:t>厂界</w:t>
                  </w:r>
                </w:p>
              </w:tc>
              <w:tc>
                <w:tcPr>
                  <w:tcW w:w="709" w:type="dxa"/>
                  <w:vAlign w:val="center"/>
                </w:tcPr>
                <w:p>
                  <w:pPr>
                    <w:jc w:val="center"/>
                    <w:rPr>
                      <w:rFonts w:ascii="Times New Roman" w:hAnsi="Times New Roman" w:cs="Times New Roman"/>
                    </w:rPr>
                  </w:pPr>
                  <w:r>
                    <w:rPr>
                      <w:rFonts w:ascii="Times New Roman" w:hAnsi="Times New Roman" w:cs="Times New Roman"/>
                    </w:rPr>
                    <w:t>4个</w:t>
                  </w:r>
                </w:p>
              </w:tc>
              <w:tc>
                <w:tcPr>
                  <w:tcW w:w="850" w:type="dxa"/>
                  <w:vAlign w:val="center"/>
                </w:tcPr>
                <w:p>
                  <w:pPr>
                    <w:jc w:val="center"/>
                    <w:rPr>
                      <w:rFonts w:ascii="Times New Roman" w:hAnsi="Times New Roman" w:cs="Times New Roman"/>
                    </w:rPr>
                  </w:pPr>
                  <w:r>
                    <w:rPr>
                      <w:rFonts w:ascii="Times New Roman" w:hAnsi="Times New Roman" w:cs="Times New Roman"/>
                    </w:rPr>
                    <w:t>1次</w:t>
                  </w:r>
                  <w:r>
                    <w:rPr>
                      <w:rFonts w:hint="eastAsia" w:ascii="Times New Roman" w:hAnsi="Times New Roman" w:cs="Times New Roman"/>
                    </w:rPr>
                    <w:t>/年</w:t>
                  </w:r>
                </w:p>
              </w:tc>
              <w:tc>
                <w:tcPr>
                  <w:tcW w:w="3161" w:type="dxa"/>
                  <w:vAlign w:val="center"/>
                </w:tcPr>
                <w:p>
                  <w:pPr>
                    <w:jc w:val="center"/>
                    <w:rPr>
                      <w:rFonts w:ascii="Times New Roman" w:hAnsi="Times New Roman" w:cs="Times New Roman"/>
                    </w:rPr>
                  </w:pPr>
                  <w:r>
                    <w:rPr>
                      <w:rFonts w:ascii="Times New Roman" w:hAnsi="Times New Roman" w:cs="Times New Roman"/>
                    </w:rPr>
                    <w:t>满足</w:t>
                  </w:r>
                  <w:r>
                    <w:rPr>
                      <w:rFonts w:hint="eastAsia" w:ascii="Times New Roman" w:hAnsi="Times New Roman" w:cs="Times New Roman"/>
                    </w:rPr>
                    <w:t>《大气污染物综合排放标准》（GB16297-1996）</w:t>
                  </w:r>
                  <w:r>
                    <w:rPr>
                      <w:rFonts w:ascii="Times New Roman" w:hAnsi="Times New Roman" w:cs="Times New Roman"/>
                    </w:rPr>
                    <w:t>的厂界无组织排放浓度限值</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7" w:hRule="atLeast"/>
                <w:jc w:val="center"/>
              </w:trPr>
              <w:tc>
                <w:tcPr>
                  <w:tcW w:w="432" w:type="dxa"/>
                  <w:vAlign w:val="center"/>
                </w:tcPr>
                <w:p>
                  <w:pPr>
                    <w:jc w:val="center"/>
                    <w:rPr>
                      <w:rFonts w:ascii="Times New Roman" w:hAnsi="Times New Roman" w:cs="Times New Roman"/>
                    </w:rPr>
                  </w:pPr>
                  <w:r>
                    <w:rPr>
                      <w:rFonts w:hint="eastAsia" w:ascii="Times New Roman" w:hAnsi="Times New Roman" w:cs="Times New Roman"/>
                    </w:rPr>
                    <w:t>2</w:t>
                  </w:r>
                </w:p>
              </w:tc>
              <w:tc>
                <w:tcPr>
                  <w:tcW w:w="1086" w:type="dxa"/>
                  <w:vAlign w:val="center"/>
                </w:tcPr>
                <w:p>
                  <w:pPr>
                    <w:jc w:val="center"/>
                    <w:rPr>
                      <w:rFonts w:ascii="Times New Roman" w:hAnsi="Times New Roman" w:cs="Times New Roman"/>
                    </w:rPr>
                  </w:pPr>
                  <w:r>
                    <w:rPr>
                      <w:rFonts w:hint="eastAsia" w:ascii="Times New Roman" w:hAnsi="Times New Roman" w:cs="Times New Roman"/>
                    </w:rPr>
                    <w:t>废水</w:t>
                  </w:r>
                </w:p>
              </w:tc>
              <w:tc>
                <w:tcPr>
                  <w:tcW w:w="1134" w:type="dxa"/>
                  <w:vAlign w:val="center"/>
                </w:tcPr>
                <w:p>
                  <w:pPr>
                    <w:jc w:val="center"/>
                    <w:rPr>
                      <w:rFonts w:ascii="Times New Roman" w:hAnsi="Times New Roman" w:cs="Times New Roman"/>
                    </w:rPr>
                  </w:pPr>
                  <w:r>
                    <w:rPr>
                      <w:rFonts w:ascii="Times New Roman" w:hAnsi="Times New Roman" w:cs="Times New Roman"/>
                      <w:szCs w:val="21"/>
                    </w:rPr>
                    <w:t>COD 、BOD</w:t>
                  </w:r>
                  <w:r>
                    <w:rPr>
                      <w:rFonts w:ascii="Times New Roman" w:hAnsi="Times New Roman" w:cs="Times New Roman"/>
                      <w:szCs w:val="21"/>
                      <w:vertAlign w:val="subscript"/>
                    </w:rPr>
                    <w:t>5</w:t>
                  </w:r>
                  <w:r>
                    <w:rPr>
                      <w:rFonts w:ascii="Times New Roman" w:hAnsi="Times New Roman" w:cs="Times New Roman"/>
                      <w:szCs w:val="21"/>
                    </w:rPr>
                    <w:t xml:space="preserve"> 、氨氮、SS </w:t>
                  </w:r>
                  <w:r>
                    <w:rPr>
                      <w:rFonts w:hint="eastAsia" w:ascii="Times New Roman" w:hAnsi="Times New Roman" w:cs="Times New Roman"/>
                      <w:szCs w:val="21"/>
                    </w:rPr>
                    <w:t>、</w:t>
                  </w:r>
                  <w:r>
                    <w:rPr>
                      <w:szCs w:val="21"/>
                    </w:rPr>
                    <w:t>动植物油</w:t>
                  </w:r>
                </w:p>
              </w:tc>
              <w:tc>
                <w:tcPr>
                  <w:tcW w:w="850" w:type="dxa"/>
                  <w:vAlign w:val="center"/>
                </w:tcPr>
                <w:p>
                  <w:pPr>
                    <w:jc w:val="center"/>
                    <w:rPr>
                      <w:rFonts w:ascii="Times New Roman" w:hAnsi="Times New Roman" w:eastAsia="宋体" w:cs="Times New Roman"/>
                    </w:rPr>
                  </w:pPr>
                  <w:r>
                    <w:rPr>
                      <w:rFonts w:hint="eastAsia" w:ascii="Times New Roman" w:hAnsi="Times New Roman" w:eastAsia="宋体" w:cs="Times New Roman"/>
                    </w:rPr>
                    <w:t>化粪池出口</w:t>
                  </w:r>
                </w:p>
              </w:tc>
              <w:tc>
                <w:tcPr>
                  <w:tcW w:w="709" w:type="dxa"/>
                  <w:vAlign w:val="center"/>
                </w:tcPr>
                <w:p>
                  <w:pPr>
                    <w:jc w:val="center"/>
                    <w:rPr>
                      <w:rFonts w:ascii="Times New Roman" w:hAnsi="Times New Roman" w:eastAsia="宋体" w:cs="Times New Roman"/>
                    </w:rPr>
                  </w:pPr>
                  <w:r>
                    <w:rPr>
                      <w:rFonts w:hint="eastAsia" w:ascii="Times New Roman" w:hAnsi="Times New Roman" w:eastAsia="宋体" w:cs="Times New Roman"/>
                    </w:rPr>
                    <w:t>1个</w:t>
                  </w:r>
                </w:p>
              </w:tc>
              <w:tc>
                <w:tcPr>
                  <w:tcW w:w="850" w:type="dxa"/>
                  <w:vAlign w:val="center"/>
                </w:tcPr>
                <w:p>
                  <w:pPr>
                    <w:jc w:val="center"/>
                    <w:rPr>
                      <w:rFonts w:ascii="Times New Roman" w:hAnsi="Times New Roman" w:eastAsia="宋体" w:cs="Times New Roman"/>
                    </w:rPr>
                  </w:pPr>
                  <w:r>
                    <w:rPr>
                      <w:rFonts w:hint="eastAsia" w:ascii="Times New Roman" w:hAnsi="Times New Roman" w:eastAsia="宋体" w:cs="Times New Roman"/>
                    </w:rPr>
                    <w:t>1次/年</w:t>
                  </w:r>
                </w:p>
              </w:tc>
              <w:tc>
                <w:tcPr>
                  <w:tcW w:w="3161" w:type="dxa"/>
                  <w:vAlign w:val="center"/>
                </w:tcPr>
                <w:p>
                  <w:pPr>
                    <w:jc w:val="center"/>
                    <w:rPr>
                      <w:rFonts w:ascii="Times New Roman" w:hAnsi="Times New Roman" w:eastAsia="宋体" w:cs="Times New Roman"/>
                    </w:rPr>
                  </w:pPr>
                  <w:r>
                    <w:rPr>
                      <w:rFonts w:hint="eastAsia" w:ascii="Times New Roman" w:hAnsi="Times New Roman"/>
                      <w:szCs w:val="21"/>
                    </w:rPr>
                    <w:t>《污水排入城镇下水道水质标准》（GB/T31962-2015）</w:t>
                  </w:r>
                  <w:r>
                    <w:rPr>
                      <w:rFonts w:hint="eastAsia" w:ascii="Times New Roman" w:hAnsi="Times New Roman"/>
                      <w:szCs w:val="21"/>
                      <w:lang w:val="en-US" w:eastAsia="zh-CN"/>
                    </w:rPr>
                    <w:t>表1中</w:t>
                  </w:r>
                  <w:r>
                    <w:rPr>
                      <w:rFonts w:hint="eastAsia" w:ascii="Times New Roman" w:hAnsi="Times New Roman"/>
                      <w:szCs w:val="21"/>
                    </w:rPr>
                    <w:t>A</w:t>
                  </w:r>
                  <w:r>
                    <w:rPr>
                      <w:rFonts w:hint="eastAsia" w:ascii="Times New Roman" w:hAnsi="Times New Roman"/>
                      <w:szCs w:val="21"/>
                      <w:lang w:val="en-US" w:eastAsia="zh-CN"/>
                    </w:rPr>
                    <w:t>等</w:t>
                  </w:r>
                  <w:r>
                    <w:rPr>
                      <w:rFonts w:hint="eastAsia" w:ascii="Times New Roman" w:hAnsi="Times New Roman"/>
                      <w:szCs w:val="21"/>
                    </w:rPr>
                    <w:t>级标准和《污水综合排放标准》（GB8978-1996）</w:t>
                  </w:r>
                  <w:r>
                    <w:rPr>
                      <w:rFonts w:hint="eastAsia" w:ascii="Times New Roman" w:hAnsi="Times New Roman"/>
                      <w:szCs w:val="21"/>
                      <w:lang w:val="en-US" w:eastAsia="zh-CN"/>
                    </w:rPr>
                    <w:t>表4中</w:t>
                  </w:r>
                  <w:r>
                    <w:rPr>
                      <w:rFonts w:hint="eastAsia" w:ascii="Times New Roman" w:hAnsi="Times New Roman"/>
                      <w:szCs w:val="21"/>
                    </w:rPr>
                    <w:t>三级标准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7" w:hRule="atLeast"/>
                <w:jc w:val="center"/>
              </w:trPr>
              <w:tc>
                <w:tcPr>
                  <w:tcW w:w="432" w:type="dxa"/>
                  <w:vAlign w:val="center"/>
                </w:tcPr>
                <w:p>
                  <w:pPr>
                    <w:jc w:val="center"/>
                    <w:rPr>
                      <w:rFonts w:ascii="Times New Roman" w:hAnsi="Times New Roman" w:cs="Times New Roman"/>
                    </w:rPr>
                  </w:pPr>
                  <w:r>
                    <w:rPr>
                      <w:rFonts w:hint="eastAsia" w:ascii="Times New Roman" w:hAnsi="Times New Roman" w:cs="Times New Roman"/>
                    </w:rPr>
                    <w:t>3</w:t>
                  </w:r>
                </w:p>
              </w:tc>
              <w:tc>
                <w:tcPr>
                  <w:tcW w:w="1086" w:type="dxa"/>
                  <w:vAlign w:val="center"/>
                </w:tcPr>
                <w:p>
                  <w:pPr>
                    <w:jc w:val="center"/>
                    <w:rPr>
                      <w:rFonts w:ascii="Times New Roman" w:hAnsi="Times New Roman" w:cs="Times New Roman"/>
                    </w:rPr>
                  </w:pPr>
                  <w:r>
                    <w:rPr>
                      <w:rFonts w:hint="eastAsia" w:ascii="Times New Roman" w:hAnsi="Times New Roman" w:cs="Times New Roman"/>
                    </w:rPr>
                    <w:t>厂界噪声</w:t>
                  </w:r>
                </w:p>
              </w:tc>
              <w:tc>
                <w:tcPr>
                  <w:tcW w:w="1134" w:type="dxa"/>
                  <w:vAlign w:val="center"/>
                </w:tcPr>
                <w:p>
                  <w:pPr>
                    <w:jc w:val="center"/>
                    <w:rPr>
                      <w:rFonts w:ascii="Times New Roman" w:hAnsi="Times New Roman" w:cs="Times New Roman"/>
                    </w:rPr>
                  </w:pPr>
                  <w:r>
                    <w:rPr>
                      <w:rFonts w:ascii="Times New Roman" w:hAnsi="Times New Roman" w:cs="Times New Roman"/>
                    </w:rPr>
                    <w:t>Leq(A)</w:t>
                  </w:r>
                </w:p>
              </w:tc>
              <w:tc>
                <w:tcPr>
                  <w:tcW w:w="850" w:type="dxa"/>
                  <w:vAlign w:val="center"/>
                </w:tcPr>
                <w:p>
                  <w:pPr>
                    <w:jc w:val="center"/>
                    <w:rPr>
                      <w:rFonts w:ascii="Times New Roman" w:hAnsi="Times New Roman" w:cs="Times New Roman"/>
                    </w:rPr>
                  </w:pPr>
                  <w:r>
                    <w:rPr>
                      <w:rFonts w:ascii="Times New Roman" w:hAnsi="Times New Roman" w:cs="Times New Roman"/>
                    </w:rPr>
                    <w:t>厂区四周</w:t>
                  </w:r>
                </w:p>
              </w:tc>
              <w:tc>
                <w:tcPr>
                  <w:tcW w:w="709" w:type="dxa"/>
                  <w:vAlign w:val="center"/>
                </w:tcPr>
                <w:p>
                  <w:pPr>
                    <w:jc w:val="center"/>
                    <w:rPr>
                      <w:rFonts w:ascii="Times New Roman" w:hAnsi="Times New Roman" w:cs="Times New Roman"/>
                    </w:rPr>
                  </w:pPr>
                  <w:r>
                    <w:rPr>
                      <w:rFonts w:ascii="Times New Roman" w:hAnsi="Times New Roman" w:cs="Times New Roman"/>
                    </w:rPr>
                    <w:t>4个</w:t>
                  </w:r>
                </w:p>
              </w:tc>
              <w:tc>
                <w:tcPr>
                  <w:tcW w:w="850" w:type="dxa"/>
                  <w:vAlign w:val="center"/>
                </w:tcPr>
                <w:p>
                  <w:pPr>
                    <w:jc w:val="center"/>
                    <w:rPr>
                      <w:rFonts w:ascii="Times New Roman" w:hAnsi="Times New Roman" w:cs="Times New Roman"/>
                    </w:rPr>
                  </w:pPr>
                  <w:r>
                    <w:rPr>
                      <w:rFonts w:ascii="Times New Roman" w:hAnsi="Times New Roman" w:cs="Times New Roman"/>
                    </w:rPr>
                    <w:t>1次/</w:t>
                  </w:r>
                  <w:r>
                    <w:rPr>
                      <w:rFonts w:hint="eastAsia" w:ascii="Times New Roman" w:hAnsi="Times New Roman" w:cs="Times New Roman"/>
                    </w:rPr>
                    <w:t>季度</w:t>
                  </w:r>
                </w:p>
              </w:tc>
              <w:tc>
                <w:tcPr>
                  <w:tcW w:w="3161" w:type="dxa"/>
                  <w:vAlign w:val="center"/>
                </w:tcPr>
                <w:p>
                  <w:pPr>
                    <w:jc w:val="center"/>
                    <w:rPr>
                      <w:rFonts w:ascii="Times New Roman" w:hAnsi="Times New Roman" w:cs="Times New Roman"/>
                    </w:rPr>
                  </w:pPr>
                  <w:r>
                    <w:rPr>
                      <w:rFonts w:ascii="Times New Roman" w:hAnsi="Times New Roman" w:cs="Times New Roman"/>
                    </w:rPr>
                    <w:t>达到</w:t>
                  </w:r>
                  <w:r>
                    <w:rPr>
                      <w:rFonts w:hint="eastAsia" w:ascii="Times New Roman" w:hAnsi="Times New Roman" w:cs="Times New Roman"/>
                    </w:rPr>
                    <w:t>《工业企业厂界环境噪声排放标准》（GB12348-2008）</w:t>
                  </w:r>
                  <w:r>
                    <w:rPr>
                      <w:rFonts w:ascii="Times New Roman" w:hAnsi="Times New Roman" w:cs="Times New Roman"/>
                    </w:rPr>
                    <w:t>中</w:t>
                  </w:r>
                  <w:r>
                    <w:rPr>
                      <w:rFonts w:hint="eastAsia" w:ascii="Times New Roman" w:hAnsi="Times New Roman" w:cs="Times New Roman"/>
                    </w:rPr>
                    <w:t>3</w:t>
                  </w:r>
                  <w:r>
                    <w:rPr>
                      <w:rFonts w:ascii="Times New Roman" w:hAnsi="Times New Roman" w:cs="Times New Roman"/>
                    </w:rPr>
                    <w:t>类标准</w:t>
                  </w:r>
                </w:p>
              </w:tc>
            </w:tr>
          </w:tbl>
          <w:p>
            <w:pPr>
              <w:adjustRightInd w:val="0"/>
              <w:snapToGrid w:val="0"/>
              <w:spacing w:before="156" w:beforeLines="50" w:line="360" w:lineRule="auto"/>
              <w:ind w:firstLine="482" w:firstLineChars="200"/>
              <w:rPr>
                <w:rFonts w:ascii="Times New Roman" w:hAnsi="Times New Roman" w:cs="Times New Roman"/>
                <w:b/>
                <w:sz w:val="24"/>
                <w:szCs w:val="24"/>
              </w:rPr>
            </w:pPr>
            <w:r>
              <w:rPr>
                <w:rFonts w:ascii="Times New Roman" w:hAnsi="Times New Roman" w:cs="Times New Roman"/>
                <w:b/>
                <w:sz w:val="24"/>
                <w:szCs w:val="24"/>
              </w:rPr>
              <w:t>四、建设项目环保投资概算</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项目环保投资估算明细见表7-</w:t>
            </w:r>
            <w:r>
              <w:rPr>
                <w:rFonts w:hint="eastAsia" w:ascii="Times New Roman" w:hAnsi="Times New Roman" w:cs="Times New Roman"/>
                <w:sz w:val="24"/>
                <w:szCs w:val="24"/>
              </w:rPr>
              <w:t>18</w:t>
            </w:r>
            <w:r>
              <w:rPr>
                <w:rFonts w:ascii="Times New Roman" w:hAnsi="Times New Roman" w:cs="Times New Roman"/>
                <w:sz w:val="24"/>
                <w:szCs w:val="24"/>
              </w:rPr>
              <w:t>。</w:t>
            </w:r>
          </w:p>
          <w:p>
            <w:pPr>
              <w:adjustRightInd w:val="0"/>
              <w:snapToGrid w:val="0"/>
              <w:ind w:firstLine="422"/>
              <w:jc w:val="center"/>
              <w:rPr>
                <w:rFonts w:ascii="Times New Roman" w:hAnsi="Times New Roman" w:cs="Times New Roman"/>
                <w:b/>
                <w:bCs/>
              </w:rPr>
            </w:pPr>
            <w:r>
              <w:rPr>
                <w:rFonts w:ascii="Times New Roman" w:hAnsi="Times New Roman" w:cs="Times New Roman"/>
                <w:b/>
                <w:bCs/>
              </w:rPr>
              <w:t>表7-</w:t>
            </w:r>
            <w:r>
              <w:rPr>
                <w:rFonts w:hint="eastAsia" w:ascii="Times New Roman" w:hAnsi="Times New Roman" w:cs="Times New Roman"/>
                <w:b/>
                <w:bCs/>
              </w:rPr>
              <w:t xml:space="preserve">18 </w:t>
            </w:r>
            <w:r>
              <w:rPr>
                <w:rFonts w:ascii="Times New Roman" w:hAnsi="Times New Roman" w:cs="Times New Roman"/>
                <w:b/>
                <w:bCs/>
              </w:rPr>
              <w:t xml:space="preserve">  建设项目环保投资一览表</w:t>
            </w:r>
          </w:p>
          <w:tbl>
            <w:tblPr>
              <w:tblStyle w:val="34"/>
              <w:tblW w:w="8222"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092"/>
              <w:gridCol w:w="2127"/>
              <w:gridCol w:w="2268"/>
              <w:gridCol w:w="1281"/>
              <w:gridCol w:w="1454"/>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23" w:hRule="atLeast"/>
                <w:jc w:val="center"/>
              </w:trPr>
              <w:tc>
                <w:tcPr>
                  <w:tcW w:w="1092" w:type="dxa"/>
                  <w:vAlign w:val="center"/>
                </w:tcPr>
                <w:p>
                  <w:pPr>
                    <w:jc w:val="center"/>
                    <w:rPr>
                      <w:rFonts w:ascii="Times New Roman" w:hAnsi="Times New Roman" w:cs="Times New Roman"/>
                    </w:rPr>
                  </w:pPr>
                  <w:r>
                    <w:rPr>
                      <w:rFonts w:ascii="Times New Roman" w:hAnsi="Times New Roman" w:cs="Times New Roman"/>
                    </w:rPr>
                    <w:t>分类</w:t>
                  </w:r>
                </w:p>
              </w:tc>
              <w:tc>
                <w:tcPr>
                  <w:tcW w:w="2127" w:type="dxa"/>
                  <w:vAlign w:val="center"/>
                </w:tcPr>
                <w:p>
                  <w:pPr>
                    <w:jc w:val="center"/>
                    <w:rPr>
                      <w:rFonts w:ascii="Times New Roman" w:hAnsi="Times New Roman" w:cs="Times New Roman"/>
                    </w:rPr>
                  </w:pPr>
                  <w:r>
                    <w:rPr>
                      <w:rFonts w:ascii="Times New Roman" w:hAnsi="Times New Roman" w:cs="Times New Roman"/>
                    </w:rPr>
                    <w:t>污染源</w:t>
                  </w:r>
                </w:p>
              </w:tc>
              <w:tc>
                <w:tcPr>
                  <w:tcW w:w="2268" w:type="dxa"/>
                  <w:vAlign w:val="center"/>
                </w:tcPr>
                <w:p>
                  <w:pPr>
                    <w:jc w:val="center"/>
                    <w:rPr>
                      <w:rFonts w:ascii="Times New Roman" w:hAnsi="Times New Roman" w:cs="Times New Roman"/>
                    </w:rPr>
                  </w:pPr>
                  <w:r>
                    <w:rPr>
                      <w:rFonts w:ascii="Times New Roman" w:hAnsi="Times New Roman" w:cs="Times New Roman"/>
                    </w:rPr>
                    <w:t>建设项目及内容</w:t>
                  </w:r>
                </w:p>
              </w:tc>
              <w:tc>
                <w:tcPr>
                  <w:tcW w:w="1281" w:type="dxa"/>
                  <w:vAlign w:val="center"/>
                </w:tcPr>
                <w:p>
                  <w:pPr>
                    <w:jc w:val="center"/>
                    <w:rPr>
                      <w:rFonts w:ascii="Times New Roman" w:hAnsi="Times New Roman" w:cs="Times New Roman"/>
                    </w:rPr>
                  </w:pPr>
                  <w:r>
                    <w:rPr>
                      <w:rFonts w:ascii="Times New Roman" w:hAnsi="Times New Roman" w:cs="Times New Roman"/>
                    </w:rPr>
                    <w:t>数量</w:t>
                  </w:r>
                </w:p>
              </w:tc>
              <w:tc>
                <w:tcPr>
                  <w:tcW w:w="1454" w:type="dxa"/>
                  <w:vAlign w:val="center"/>
                </w:tcPr>
                <w:p>
                  <w:pPr>
                    <w:jc w:val="center"/>
                    <w:rPr>
                      <w:rFonts w:ascii="Times New Roman" w:hAnsi="Times New Roman" w:cs="Times New Roman"/>
                    </w:rPr>
                  </w:pPr>
                  <w:r>
                    <w:rPr>
                      <w:rFonts w:ascii="Times New Roman" w:hAnsi="Times New Roman" w:cs="Times New Roman"/>
                    </w:rPr>
                    <w:t>投资（万元）</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23" w:hRule="atLeast"/>
                <w:jc w:val="center"/>
              </w:trPr>
              <w:tc>
                <w:tcPr>
                  <w:tcW w:w="1092" w:type="dxa"/>
                  <w:vAlign w:val="center"/>
                </w:tcPr>
                <w:p>
                  <w:pPr>
                    <w:jc w:val="center"/>
                    <w:rPr>
                      <w:rFonts w:ascii="Times New Roman" w:hAnsi="Times New Roman" w:cs="Times New Roman"/>
                    </w:rPr>
                  </w:pPr>
                  <w:r>
                    <w:rPr>
                      <w:rFonts w:ascii="Times New Roman" w:hAnsi="Times New Roman" w:cs="Times New Roman"/>
                    </w:rPr>
                    <w:t>废水</w:t>
                  </w:r>
                </w:p>
              </w:tc>
              <w:tc>
                <w:tcPr>
                  <w:tcW w:w="2127" w:type="dxa"/>
                  <w:vAlign w:val="center"/>
                </w:tcPr>
                <w:p>
                  <w:pPr>
                    <w:jc w:val="center"/>
                    <w:rPr>
                      <w:rFonts w:ascii="Times New Roman" w:hAnsi="Times New Roman" w:cs="Times New Roman"/>
                    </w:rPr>
                  </w:pPr>
                  <w:r>
                    <w:rPr>
                      <w:rFonts w:ascii="Times New Roman" w:hAnsi="Times New Roman" w:cs="Times New Roman"/>
                    </w:rPr>
                    <w:t>生活污水</w:t>
                  </w:r>
                </w:p>
              </w:tc>
              <w:tc>
                <w:tcPr>
                  <w:tcW w:w="2268" w:type="dxa"/>
                  <w:vAlign w:val="center"/>
                </w:tcPr>
                <w:p>
                  <w:pPr>
                    <w:jc w:val="center"/>
                    <w:rPr>
                      <w:rFonts w:ascii="Times New Roman" w:hAnsi="Times New Roman" w:cs="Times New Roman"/>
                    </w:rPr>
                  </w:pPr>
                  <w:r>
                    <w:rPr>
                      <w:rFonts w:hint="eastAsia" w:ascii="Times New Roman" w:hAnsi="Times New Roman" w:cs="Times New Roman"/>
                    </w:rPr>
                    <w:t>化粪池</w:t>
                  </w:r>
                </w:p>
              </w:tc>
              <w:tc>
                <w:tcPr>
                  <w:tcW w:w="1281" w:type="dxa"/>
                  <w:vAlign w:val="center"/>
                </w:tcPr>
                <w:p>
                  <w:pPr>
                    <w:jc w:val="center"/>
                    <w:rPr>
                      <w:rFonts w:ascii="Times New Roman" w:hAnsi="Times New Roman" w:cs="Times New Roman"/>
                    </w:rPr>
                  </w:pPr>
                  <w:r>
                    <w:rPr>
                      <w:rFonts w:ascii="Times New Roman" w:hAnsi="Times New Roman" w:cs="Times New Roman"/>
                    </w:rPr>
                    <w:t>1座</w:t>
                  </w:r>
                </w:p>
              </w:tc>
              <w:tc>
                <w:tcPr>
                  <w:tcW w:w="1454" w:type="dxa"/>
                  <w:vAlign w:val="center"/>
                </w:tcPr>
                <w:p>
                  <w:pPr>
                    <w:jc w:val="center"/>
                    <w:rPr>
                      <w:rFonts w:ascii="Times New Roman" w:hAnsi="Times New Roman" w:cs="Times New Roman"/>
                    </w:rPr>
                  </w:pPr>
                  <w:r>
                    <w:rPr>
                      <w:rFonts w:hint="eastAsia" w:ascii="Times New Roman" w:hAnsi="Times New Roman" w:cs="Times New Roman"/>
                    </w:rPr>
                    <w:t>依托原有</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23" w:hRule="atLeast"/>
                <w:jc w:val="center"/>
              </w:trPr>
              <w:tc>
                <w:tcPr>
                  <w:tcW w:w="1092" w:type="dxa"/>
                  <w:vAlign w:val="center"/>
                </w:tcPr>
                <w:p>
                  <w:pPr>
                    <w:jc w:val="center"/>
                    <w:rPr>
                      <w:rFonts w:ascii="Times New Roman" w:hAnsi="Times New Roman" w:cs="Times New Roman"/>
                    </w:rPr>
                  </w:pPr>
                  <w:r>
                    <w:rPr>
                      <w:rFonts w:ascii="Times New Roman" w:hAnsi="Times New Roman" w:cs="Times New Roman"/>
                    </w:rPr>
                    <w:t>噪声</w:t>
                  </w:r>
                </w:p>
              </w:tc>
              <w:tc>
                <w:tcPr>
                  <w:tcW w:w="4395" w:type="dxa"/>
                  <w:gridSpan w:val="2"/>
                  <w:vAlign w:val="center"/>
                </w:tcPr>
                <w:p>
                  <w:pPr>
                    <w:jc w:val="center"/>
                    <w:rPr>
                      <w:rFonts w:ascii="Times New Roman" w:hAnsi="Times New Roman" w:cs="Times New Roman"/>
                    </w:rPr>
                  </w:pPr>
                  <w:r>
                    <w:rPr>
                      <w:rFonts w:ascii="Times New Roman" w:hAnsi="Times New Roman" w:cs="Times New Roman"/>
                    </w:rPr>
                    <w:t>基础减振，厂房隔声</w:t>
                  </w:r>
                </w:p>
              </w:tc>
              <w:tc>
                <w:tcPr>
                  <w:tcW w:w="1281" w:type="dxa"/>
                  <w:vAlign w:val="center"/>
                </w:tcPr>
                <w:p>
                  <w:pPr>
                    <w:jc w:val="center"/>
                    <w:rPr>
                      <w:rFonts w:ascii="Times New Roman" w:hAnsi="Times New Roman" w:cs="Times New Roman"/>
                    </w:rPr>
                  </w:pPr>
                  <w:r>
                    <w:rPr>
                      <w:rFonts w:ascii="Times New Roman" w:hAnsi="Times New Roman" w:cs="Times New Roman"/>
                    </w:rPr>
                    <w:t>/</w:t>
                  </w:r>
                </w:p>
              </w:tc>
              <w:tc>
                <w:tcPr>
                  <w:tcW w:w="1454" w:type="dxa"/>
                  <w:vAlign w:val="center"/>
                </w:tcPr>
                <w:p>
                  <w:pPr>
                    <w:jc w:val="center"/>
                    <w:rPr>
                      <w:rFonts w:ascii="Times New Roman" w:hAnsi="Times New Roman" w:cs="Times New Roman"/>
                    </w:rPr>
                  </w:pPr>
                  <w:r>
                    <w:rPr>
                      <w:rFonts w:hint="eastAsia" w:ascii="Times New Roman" w:hAnsi="Times New Roman" w:cs="Times New Roman"/>
                    </w:rPr>
                    <w:t>2.0</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23" w:hRule="atLeast"/>
                <w:jc w:val="center"/>
              </w:trPr>
              <w:tc>
                <w:tcPr>
                  <w:tcW w:w="1092" w:type="dxa"/>
                  <w:vAlign w:val="center"/>
                </w:tcPr>
                <w:p>
                  <w:pPr>
                    <w:jc w:val="center"/>
                    <w:rPr>
                      <w:rFonts w:ascii="Times New Roman" w:hAnsi="Times New Roman" w:cs="Times New Roman"/>
                    </w:rPr>
                  </w:pPr>
                  <w:r>
                    <w:rPr>
                      <w:rFonts w:ascii="Times New Roman" w:hAnsi="Times New Roman" w:cs="Times New Roman"/>
                    </w:rPr>
                    <w:t>固体废物</w:t>
                  </w:r>
                </w:p>
              </w:tc>
              <w:tc>
                <w:tcPr>
                  <w:tcW w:w="4395" w:type="dxa"/>
                  <w:gridSpan w:val="2"/>
                  <w:vAlign w:val="center"/>
                </w:tcPr>
                <w:p>
                  <w:pPr>
                    <w:jc w:val="center"/>
                    <w:rPr>
                      <w:rFonts w:ascii="Times New Roman" w:hAnsi="Times New Roman" w:cs="Times New Roman"/>
                    </w:rPr>
                  </w:pPr>
                  <w:r>
                    <w:rPr>
                      <w:rFonts w:ascii="Times New Roman" w:hAnsi="Times New Roman" w:cs="Times New Roman"/>
                    </w:rPr>
                    <w:t>危废暂存间、垃圾箱</w:t>
                  </w:r>
                </w:p>
              </w:tc>
              <w:tc>
                <w:tcPr>
                  <w:tcW w:w="1281" w:type="dxa"/>
                  <w:vAlign w:val="center"/>
                </w:tcPr>
                <w:p>
                  <w:pPr>
                    <w:jc w:val="center"/>
                    <w:rPr>
                      <w:rFonts w:ascii="Times New Roman" w:hAnsi="Times New Roman" w:cs="Times New Roman"/>
                    </w:rPr>
                  </w:pPr>
                  <w:r>
                    <w:rPr>
                      <w:rFonts w:ascii="Times New Roman" w:hAnsi="Times New Roman" w:cs="Times New Roman"/>
                    </w:rPr>
                    <w:t>/</w:t>
                  </w:r>
                </w:p>
              </w:tc>
              <w:tc>
                <w:tcPr>
                  <w:tcW w:w="1454" w:type="dxa"/>
                  <w:vAlign w:val="center"/>
                </w:tcPr>
                <w:p>
                  <w:pPr>
                    <w:jc w:val="center"/>
                    <w:rPr>
                      <w:rFonts w:ascii="Times New Roman" w:hAnsi="Times New Roman" w:cs="Times New Roman"/>
                    </w:rPr>
                  </w:pPr>
                  <w:r>
                    <w:rPr>
                      <w:rFonts w:hint="eastAsia" w:ascii="Times New Roman" w:hAnsi="Times New Roman" w:cs="Times New Roman"/>
                    </w:rPr>
                    <w:t>2.0</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23" w:hRule="atLeast"/>
                <w:jc w:val="center"/>
              </w:trPr>
              <w:tc>
                <w:tcPr>
                  <w:tcW w:w="6768" w:type="dxa"/>
                  <w:gridSpan w:val="4"/>
                  <w:vAlign w:val="center"/>
                </w:tcPr>
                <w:p>
                  <w:pPr>
                    <w:jc w:val="center"/>
                    <w:rPr>
                      <w:rFonts w:ascii="Times New Roman" w:hAnsi="Times New Roman" w:cs="Times New Roman"/>
                    </w:rPr>
                  </w:pPr>
                  <w:r>
                    <w:rPr>
                      <w:rFonts w:ascii="Times New Roman" w:hAnsi="Times New Roman" w:cs="Times New Roman"/>
                    </w:rPr>
                    <w:t>合计</w:t>
                  </w:r>
                </w:p>
              </w:tc>
              <w:tc>
                <w:tcPr>
                  <w:tcW w:w="1454" w:type="dxa"/>
                  <w:vAlign w:val="center"/>
                </w:tcPr>
                <w:p>
                  <w:pPr>
                    <w:jc w:val="center"/>
                    <w:rPr>
                      <w:rFonts w:ascii="Times New Roman" w:hAnsi="Times New Roman" w:cs="Times New Roman"/>
                    </w:rPr>
                  </w:pPr>
                  <w:r>
                    <w:rPr>
                      <w:rFonts w:hint="eastAsia" w:ascii="Times New Roman" w:hAnsi="Times New Roman" w:cs="Times New Roman"/>
                    </w:rPr>
                    <w:t>4.0</w:t>
                  </w:r>
                </w:p>
              </w:tc>
            </w:tr>
          </w:tbl>
          <w:p>
            <w:pPr>
              <w:adjustRightInd w:val="0"/>
              <w:snapToGrid w:val="0"/>
              <w:spacing w:before="156" w:beforeLines="50" w:line="360" w:lineRule="auto"/>
              <w:ind w:firstLine="482" w:firstLineChars="200"/>
              <w:rPr>
                <w:rFonts w:ascii="Times New Roman" w:hAnsi="Times New Roman" w:cs="Times New Roman"/>
                <w:b/>
                <w:sz w:val="24"/>
                <w:szCs w:val="24"/>
              </w:rPr>
            </w:pPr>
            <w:r>
              <w:rPr>
                <w:rFonts w:ascii="Times New Roman" w:hAnsi="Times New Roman" w:cs="Times New Roman"/>
                <w:b/>
                <w:sz w:val="24"/>
                <w:szCs w:val="24"/>
              </w:rPr>
              <w:t>五、环保验收</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本项目严格执行“三同时”制度，环境管理清单见表7-</w:t>
            </w:r>
            <w:r>
              <w:rPr>
                <w:rFonts w:hint="eastAsia" w:ascii="Times New Roman" w:hAnsi="Times New Roman" w:cs="Times New Roman"/>
                <w:sz w:val="24"/>
                <w:szCs w:val="24"/>
              </w:rPr>
              <w:t>19。</w:t>
            </w:r>
          </w:p>
          <w:p>
            <w:pPr>
              <w:adjustRightInd w:val="0"/>
              <w:snapToGrid w:val="0"/>
              <w:ind w:firstLine="422" w:firstLineChars="200"/>
              <w:jc w:val="center"/>
              <w:rPr>
                <w:rFonts w:ascii="Times New Roman" w:hAnsi="Times New Roman" w:cs="Times New Roman"/>
                <w:b/>
                <w:bCs/>
              </w:rPr>
            </w:pPr>
            <w:r>
              <w:rPr>
                <w:rFonts w:ascii="Times New Roman" w:hAnsi="Times New Roman" w:cs="Times New Roman"/>
                <w:b/>
                <w:bCs/>
              </w:rPr>
              <w:t>表7-</w:t>
            </w:r>
            <w:r>
              <w:rPr>
                <w:rFonts w:hint="eastAsia" w:ascii="Times New Roman" w:hAnsi="Times New Roman" w:cs="Times New Roman"/>
                <w:b/>
                <w:bCs/>
              </w:rPr>
              <w:t xml:space="preserve">19 </w:t>
            </w:r>
            <w:r>
              <w:rPr>
                <w:rFonts w:ascii="Times New Roman" w:hAnsi="Times New Roman" w:cs="Times New Roman"/>
                <w:b/>
                <w:bCs/>
              </w:rPr>
              <w:t xml:space="preserve">   建设项目环保设施验收清单一览表</w:t>
            </w:r>
          </w:p>
          <w:tbl>
            <w:tblPr>
              <w:tblStyle w:val="34"/>
              <w:tblW w:w="831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6"/>
              <w:gridCol w:w="926"/>
              <w:gridCol w:w="912"/>
              <w:gridCol w:w="1569"/>
              <w:gridCol w:w="1179"/>
              <w:gridCol w:w="805"/>
              <w:gridCol w:w="249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426" w:type="dxa"/>
                  <w:vAlign w:val="center"/>
                </w:tcPr>
                <w:p>
                  <w:pPr>
                    <w:adjustRightInd w:val="0"/>
                    <w:snapToGrid w:val="0"/>
                    <w:jc w:val="center"/>
                    <w:rPr>
                      <w:rFonts w:ascii="Times New Roman" w:hAnsi="Times New Roman" w:cs="Times New Roman"/>
                    </w:rPr>
                  </w:pPr>
                  <w:r>
                    <w:rPr>
                      <w:rFonts w:ascii="Times New Roman" w:hAnsi="Times New Roman" w:cs="Times New Roman"/>
                    </w:rPr>
                    <w:t>序号</w:t>
                  </w:r>
                </w:p>
              </w:tc>
              <w:tc>
                <w:tcPr>
                  <w:tcW w:w="926" w:type="dxa"/>
                  <w:vAlign w:val="center"/>
                </w:tcPr>
                <w:p>
                  <w:pPr>
                    <w:adjustRightInd w:val="0"/>
                    <w:snapToGrid w:val="0"/>
                    <w:jc w:val="center"/>
                    <w:rPr>
                      <w:rFonts w:ascii="Times New Roman" w:hAnsi="Times New Roman" w:cs="Times New Roman"/>
                    </w:rPr>
                  </w:pPr>
                  <w:r>
                    <w:rPr>
                      <w:rFonts w:ascii="Times New Roman" w:hAnsi="Times New Roman" w:cs="Times New Roman"/>
                    </w:rPr>
                    <w:t>污染源</w:t>
                  </w:r>
                </w:p>
              </w:tc>
              <w:tc>
                <w:tcPr>
                  <w:tcW w:w="912" w:type="dxa"/>
                  <w:vAlign w:val="center"/>
                </w:tcPr>
                <w:p>
                  <w:pPr>
                    <w:adjustRightInd w:val="0"/>
                    <w:snapToGrid w:val="0"/>
                    <w:jc w:val="center"/>
                    <w:rPr>
                      <w:rFonts w:ascii="Times New Roman" w:hAnsi="Times New Roman" w:cs="Times New Roman"/>
                    </w:rPr>
                  </w:pPr>
                  <w:r>
                    <w:rPr>
                      <w:rFonts w:ascii="Times New Roman" w:hAnsi="Times New Roman" w:cs="Times New Roman"/>
                    </w:rPr>
                    <w:t>污染物</w:t>
                  </w:r>
                </w:p>
              </w:tc>
              <w:tc>
                <w:tcPr>
                  <w:tcW w:w="1569" w:type="dxa"/>
                  <w:vAlign w:val="center"/>
                </w:tcPr>
                <w:p>
                  <w:pPr>
                    <w:adjustRightInd w:val="0"/>
                    <w:snapToGrid w:val="0"/>
                    <w:jc w:val="center"/>
                    <w:rPr>
                      <w:rFonts w:ascii="Times New Roman" w:hAnsi="Times New Roman" w:cs="Times New Roman"/>
                    </w:rPr>
                  </w:pPr>
                  <w:r>
                    <w:rPr>
                      <w:rFonts w:ascii="Times New Roman" w:hAnsi="Times New Roman" w:cs="Times New Roman"/>
                    </w:rPr>
                    <w:t>防治措施</w:t>
                  </w:r>
                </w:p>
              </w:tc>
              <w:tc>
                <w:tcPr>
                  <w:tcW w:w="1179" w:type="dxa"/>
                  <w:vAlign w:val="center"/>
                </w:tcPr>
                <w:p>
                  <w:pPr>
                    <w:adjustRightInd w:val="0"/>
                    <w:snapToGrid w:val="0"/>
                    <w:jc w:val="center"/>
                    <w:rPr>
                      <w:rFonts w:ascii="Times New Roman" w:hAnsi="Times New Roman" w:cs="Times New Roman"/>
                    </w:rPr>
                  </w:pPr>
                  <w:r>
                    <w:rPr>
                      <w:rFonts w:ascii="Times New Roman" w:hAnsi="Times New Roman" w:cs="Times New Roman"/>
                    </w:rPr>
                    <w:t>环保设施安装位置</w:t>
                  </w:r>
                </w:p>
              </w:tc>
              <w:tc>
                <w:tcPr>
                  <w:tcW w:w="805" w:type="dxa"/>
                  <w:vAlign w:val="center"/>
                </w:tcPr>
                <w:p>
                  <w:pPr>
                    <w:adjustRightInd w:val="0"/>
                    <w:snapToGrid w:val="0"/>
                    <w:jc w:val="center"/>
                    <w:rPr>
                      <w:rFonts w:ascii="Times New Roman" w:hAnsi="Times New Roman" w:cs="Times New Roman"/>
                    </w:rPr>
                  </w:pPr>
                  <w:r>
                    <w:rPr>
                      <w:rFonts w:ascii="Times New Roman" w:hAnsi="Times New Roman" w:cs="Times New Roman"/>
                    </w:rPr>
                    <w:t>数量</w:t>
                  </w:r>
                </w:p>
              </w:tc>
              <w:tc>
                <w:tcPr>
                  <w:tcW w:w="2498" w:type="dxa"/>
                  <w:vAlign w:val="center"/>
                </w:tcPr>
                <w:p>
                  <w:pPr>
                    <w:adjustRightInd w:val="0"/>
                    <w:snapToGrid w:val="0"/>
                    <w:jc w:val="center"/>
                    <w:rPr>
                      <w:rFonts w:ascii="Times New Roman" w:hAnsi="Times New Roman" w:cs="Times New Roman"/>
                    </w:rPr>
                  </w:pPr>
                  <w:r>
                    <w:rPr>
                      <w:rFonts w:ascii="Times New Roman" w:hAnsi="Times New Roman" w:cs="Times New Roman"/>
                    </w:rPr>
                    <w:t>验收要求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426"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1</w:t>
                  </w:r>
                </w:p>
              </w:tc>
              <w:tc>
                <w:tcPr>
                  <w:tcW w:w="926"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工艺粉尘</w:t>
                  </w:r>
                </w:p>
              </w:tc>
              <w:tc>
                <w:tcPr>
                  <w:tcW w:w="912"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颗粒物</w:t>
                  </w:r>
                </w:p>
              </w:tc>
              <w:tc>
                <w:tcPr>
                  <w:tcW w:w="1569"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加强厂房通风</w:t>
                  </w:r>
                </w:p>
              </w:tc>
              <w:tc>
                <w:tcPr>
                  <w:tcW w:w="1179"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冷却块称量混合区</w:t>
                  </w:r>
                </w:p>
              </w:tc>
              <w:tc>
                <w:tcPr>
                  <w:tcW w:w="805"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w:t>
                  </w:r>
                </w:p>
              </w:tc>
              <w:tc>
                <w:tcPr>
                  <w:tcW w:w="2498" w:type="dxa"/>
                  <w:vAlign w:val="center"/>
                </w:tcPr>
                <w:p>
                  <w:pPr>
                    <w:adjustRightInd w:val="0"/>
                    <w:snapToGrid w:val="0"/>
                    <w:jc w:val="center"/>
                    <w:rPr>
                      <w:rFonts w:ascii="Times New Roman" w:hAnsi="Times New Roman" w:cs="Times New Roman"/>
                    </w:rPr>
                  </w:pPr>
                  <w:r>
                    <w:rPr>
                      <w:rFonts w:ascii="Times New Roman" w:hAnsi="Times New Roman" w:cs="Times New Roman"/>
                    </w:rPr>
                    <w:t>《大气污染物综合排放标准》GB16297-1996</w:t>
                  </w:r>
                  <w:r>
                    <w:rPr>
                      <w:rFonts w:hint="eastAsia" w:ascii="Times New Roman" w:hAnsi="Times New Roman" w:eastAsia="宋体" w:cs="Times New Roman"/>
                      <w:lang w:bidi="ar"/>
                    </w:rPr>
                    <w:t>表</w:t>
                  </w:r>
                  <w:r>
                    <w:rPr>
                      <w:rFonts w:ascii="Times New Roman" w:hAnsi="Times New Roman" w:eastAsia="宋体" w:cs="Times New Roman"/>
                      <w:lang w:bidi="ar"/>
                    </w:rPr>
                    <w:t>2</w:t>
                  </w:r>
                  <w:r>
                    <w:rPr>
                      <w:rFonts w:hint="eastAsia" w:ascii="Times New Roman" w:hAnsi="Times New Roman" w:eastAsia="宋体" w:cs="Times New Roman"/>
                      <w:lang w:bidi="ar"/>
                    </w:rPr>
                    <w:t>中无组织排放标准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426"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2</w:t>
                  </w:r>
                </w:p>
              </w:tc>
              <w:tc>
                <w:tcPr>
                  <w:tcW w:w="926"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生活污水</w:t>
                  </w:r>
                </w:p>
              </w:tc>
              <w:tc>
                <w:tcPr>
                  <w:tcW w:w="912" w:type="dxa"/>
                  <w:vAlign w:val="center"/>
                </w:tcPr>
                <w:p>
                  <w:pPr>
                    <w:adjustRightInd w:val="0"/>
                    <w:snapToGrid w:val="0"/>
                    <w:jc w:val="center"/>
                    <w:rPr>
                      <w:rFonts w:ascii="Times New Roman" w:hAnsi="Times New Roman" w:cs="Times New Roman"/>
                    </w:rPr>
                  </w:pPr>
                  <w:r>
                    <w:rPr>
                      <w:rFonts w:ascii="Times New Roman" w:hAnsi="Times New Roman" w:cs="Times New Roman"/>
                      <w:szCs w:val="21"/>
                    </w:rPr>
                    <w:t>COD 、BOD</w:t>
                  </w:r>
                  <w:r>
                    <w:rPr>
                      <w:rFonts w:ascii="Times New Roman" w:hAnsi="Times New Roman" w:cs="Times New Roman"/>
                      <w:szCs w:val="21"/>
                      <w:vertAlign w:val="subscript"/>
                    </w:rPr>
                    <w:t>5</w:t>
                  </w:r>
                  <w:r>
                    <w:rPr>
                      <w:rFonts w:ascii="Times New Roman" w:hAnsi="Times New Roman" w:cs="Times New Roman"/>
                      <w:szCs w:val="21"/>
                    </w:rPr>
                    <w:t xml:space="preserve"> 、氨氮、SS </w:t>
                  </w:r>
                  <w:r>
                    <w:rPr>
                      <w:rFonts w:hint="eastAsia" w:ascii="Times New Roman" w:hAnsi="Times New Roman" w:cs="Times New Roman"/>
                      <w:szCs w:val="21"/>
                    </w:rPr>
                    <w:t>、</w:t>
                  </w:r>
                  <w:r>
                    <w:rPr>
                      <w:szCs w:val="21"/>
                    </w:rPr>
                    <w:t>动植物油</w:t>
                  </w:r>
                </w:p>
              </w:tc>
              <w:tc>
                <w:tcPr>
                  <w:tcW w:w="1569"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化粪池</w:t>
                  </w:r>
                </w:p>
              </w:tc>
              <w:tc>
                <w:tcPr>
                  <w:tcW w:w="1179" w:type="dxa"/>
                  <w:vAlign w:val="center"/>
                </w:tcPr>
                <w:p>
                  <w:pPr>
                    <w:rPr>
                      <w:rFonts w:ascii="Times New Roman" w:hAnsi="Times New Roman" w:cs="Times New Roman"/>
                    </w:rPr>
                  </w:pPr>
                  <w:r>
                    <w:rPr>
                      <w:rFonts w:hint="eastAsia" w:ascii="宋体" w:hAnsi="宋体" w:eastAsia="宋体" w:cs="Times New Roman"/>
                      <w:szCs w:val="21"/>
                    </w:rPr>
                    <w:t>依托陕西西特电器有限公司厂房东侧</w:t>
                  </w:r>
                  <w:r>
                    <w:rPr>
                      <w:rFonts w:hint="eastAsia" w:ascii="Times New Roman" w:hAnsi="Times New Roman" w:eastAsia="宋体" w:cs="Times New Roman"/>
                      <w:szCs w:val="21"/>
                    </w:rPr>
                    <w:t>1</w:t>
                  </w:r>
                  <w:r>
                    <w:rPr>
                      <w:rFonts w:hint="eastAsia" w:ascii="宋体" w:hAnsi="宋体" w:eastAsia="宋体" w:cs="Times New Roman"/>
                      <w:szCs w:val="21"/>
                    </w:rPr>
                    <w:t>座</w:t>
                  </w:r>
                  <w:r>
                    <w:rPr>
                      <w:rFonts w:hint="eastAsia" w:ascii="Times New Roman" w:hAnsi="Times New Roman" w:eastAsia="宋体" w:cs="Times New Roman"/>
                      <w:szCs w:val="21"/>
                    </w:rPr>
                    <w:t>25m</w:t>
                  </w:r>
                  <w:r>
                    <w:rPr>
                      <w:rFonts w:hint="eastAsia" w:ascii="Times New Roman" w:hAnsi="Times New Roman" w:eastAsia="宋体" w:cs="Times New Roman"/>
                      <w:szCs w:val="21"/>
                      <w:vertAlign w:val="superscript"/>
                    </w:rPr>
                    <w:t>3</w:t>
                  </w:r>
                  <w:r>
                    <w:rPr>
                      <w:rFonts w:hint="eastAsia" w:ascii="宋体" w:hAnsi="宋体" w:eastAsia="宋体" w:cs="Times New Roman"/>
                      <w:szCs w:val="21"/>
                    </w:rPr>
                    <w:t>化粪池</w:t>
                  </w:r>
                </w:p>
              </w:tc>
              <w:tc>
                <w:tcPr>
                  <w:tcW w:w="805" w:type="dxa"/>
                  <w:vAlign w:val="center"/>
                </w:tcPr>
                <w:p>
                  <w:pPr>
                    <w:adjustRightInd w:val="0"/>
                    <w:snapToGrid w:val="0"/>
                    <w:jc w:val="center"/>
                    <w:rPr>
                      <w:rFonts w:ascii="Times New Roman" w:hAnsi="Times New Roman" w:cs="Times New Roman"/>
                    </w:rPr>
                  </w:pPr>
                  <w:r>
                    <w:rPr>
                      <w:rFonts w:hint="eastAsia" w:ascii="Times New Roman" w:hAnsi="Times New Roman" w:cs="Times New Roman"/>
                      <w:lang w:val="en-US" w:eastAsia="zh-CN"/>
                    </w:rPr>
                    <w:t>1</w:t>
                  </w:r>
                  <w:r>
                    <w:rPr>
                      <w:rFonts w:hint="eastAsia" w:ascii="Times New Roman" w:hAnsi="Times New Roman" w:cs="Times New Roman"/>
                    </w:rPr>
                    <w:t>座</w:t>
                  </w:r>
                </w:p>
              </w:tc>
              <w:tc>
                <w:tcPr>
                  <w:tcW w:w="2498" w:type="dxa"/>
                  <w:vAlign w:val="center"/>
                </w:tcPr>
                <w:p>
                  <w:pPr>
                    <w:adjustRightInd w:val="0"/>
                    <w:snapToGrid w:val="0"/>
                    <w:jc w:val="center"/>
                    <w:rPr>
                      <w:rFonts w:ascii="Times New Roman" w:hAnsi="Times New Roman" w:cs="Times New Roman"/>
                    </w:rPr>
                  </w:pPr>
                  <w:r>
                    <w:rPr>
                      <w:rFonts w:hint="eastAsia" w:ascii="Times New Roman" w:hAnsi="Times New Roman"/>
                      <w:szCs w:val="21"/>
                    </w:rPr>
                    <w:t>《污水排入城镇下水道水质标准》（GB/T31962-2015）A</w:t>
                  </w:r>
                  <w:r>
                    <w:rPr>
                      <w:rFonts w:hint="eastAsia" w:ascii="Times New Roman" w:hAnsi="Times New Roman"/>
                      <w:szCs w:val="21"/>
                      <w:lang w:val="en-US" w:eastAsia="zh-CN"/>
                    </w:rPr>
                    <w:t>等</w:t>
                  </w:r>
                  <w:r>
                    <w:rPr>
                      <w:rFonts w:hint="eastAsia" w:ascii="Times New Roman" w:hAnsi="Times New Roman"/>
                      <w:szCs w:val="21"/>
                    </w:rPr>
                    <w:t>级标准和《污水综合排放标准》（GB8978-1996）</w:t>
                  </w:r>
                  <w:r>
                    <w:rPr>
                      <w:rFonts w:hint="eastAsia" w:ascii="Times New Roman" w:hAnsi="Times New Roman"/>
                      <w:szCs w:val="21"/>
                      <w:lang w:val="en-US" w:eastAsia="zh-CN"/>
                    </w:rPr>
                    <w:t>表4中</w:t>
                  </w:r>
                  <w:r>
                    <w:rPr>
                      <w:rFonts w:hint="eastAsia" w:ascii="Times New Roman" w:hAnsi="Times New Roman"/>
                      <w:szCs w:val="21"/>
                    </w:rPr>
                    <w:t>三级标准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7" w:hRule="atLeast"/>
                <w:jc w:val="center"/>
              </w:trPr>
              <w:tc>
                <w:tcPr>
                  <w:tcW w:w="426"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3</w:t>
                  </w:r>
                </w:p>
              </w:tc>
              <w:tc>
                <w:tcPr>
                  <w:tcW w:w="926" w:type="dxa"/>
                  <w:vAlign w:val="center"/>
                </w:tcPr>
                <w:p>
                  <w:pPr>
                    <w:adjustRightInd w:val="0"/>
                    <w:snapToGrid w:val="0"/>
                    <w:jc w:val="center"/>
                    <w:rPr>
                      <w:rFonts w:ascii="Times New Roman" w:hAnsi="Times New Roman" w:cs="Times New Roman"/>
                    </w:rPr>
                  </w:pPr>
                  <w:r>
                    <w:rPr>
                      <w:rFonts w:ascii="Times New Roman" w:hAnsi="Times New Roman" w:cs="Times New Roman"/>
                    </w:rPr>
                    <w:t>生产设备</w:t>
                  </w:r>
                </w:p>
              </w:tc>
              <w:tc>
                <w:tcPr>
                  <w:tcW w:w="912" w:type="dxa"/>
                  <w:vAlign w:val="center"/>
                </w:tcPr>
                <w:p>
                  <w:pPr>
                    <w:adjustRightInd w:val="0"/>
                    <w:snapToGrid w:val="0"/>
                    <w:jc w:val="center"/>
                    <w:rPr>
                      <w:rFonts w:ascii="Times New Roman" w:hAnsi="Times New Roman" w:cs="Times New Roman"/>
                    </w:rPr>
                  </w:pPr>
                  <w:r>
                    <w:rPr>
                      <w:rFonts w:ascii="Times New Roman" w:hAnsi="Times New Roman" w:cs="Times New Roman"/>
                    </w:rPr>
                    <w:t>噪声</w:t>
                  </w:r>
                </w:p>
              </w:tc>
              <w:tc>
                <w:tcPr>
                  <w:tcW w:w="1569" w:type="dxa"/>
                  <w:vAlign w:val="center"/>
                </w:tcPr>
                <w:p>
                  <w:pPr>
                    <w:adjustRightInd w:val="0"/>
                    <w:snapToGrid w:val="0"/>
                    <w:jc w:val="center"/>
                    <w:rPr>
                      <w:rFonts w:ascii="Times New Roman" w:hAnsi="Times New Roman" w:cs="Times New Roman"/>
                    </w:rPr>
                  </w:pPr>
                  <w:r>
                    <w:rPr>
                      <w:rFonts w:ascii="Times New Roman" w:hAnsi="Times New Roman" w:cs="Times New Roman"/>
                    </w:rPr>
                    <w:t>采取厂房隔声、设备减振等措施等</w:t>
                  </w:r>
                </w:p>
              </w:tc>
              <w:tc>
                <w:tcPr>
                  <w:tcW w:w="1179" w:type="dxa"/>
                  <w:vAlign w:val="center"/>
                </w:tcPr>
                <w:p>
                  <w:pPr>
                    <w:adjustRightInd w:val="0"/>
                    <w:snapToGrid w:val="0"/>
                    <w:jc w:val="center"/>
                    <w:rPr>
                      <w:rFonts w:ascii="Times New Roman" w:hAnsi="Times New Roman" w:cs="Times New Roman"/>
                    </w:rPr>
                  </w:pPr>
                  <w:r>
                    <w:rPr>
                      <w:rFonts w:ascii="Times New Roman" w:hAnsi="Times New Roman" w:cs="Times New Roman"/>
                    </w:rPr>
                    <w:t>/</w:t>
                  </w:r>
                </w:p>
              </w:tc>
              <w:tc>
                <w:tcPr>
                  <w:tcW w:w="805" w:type="dxa"/>
                  <w:vAlign w:val="center"/>
                </w:tcPr>
                <w:p>
                  <w:pPr>
                    <w:adjustRightInd w:val="0"/>
                    <w:snapToGrid w:val="0"/>
                    <w:jc w:val="center"/>
                    <w:rPr>
                      <w:rFonts w:ascii="Times New Roman" w:hAnsi="Times New Roman" w:cs="Times New Roman"/>
                    </w:rPr>
                  </w:pPr>
                  <w:r>
                    <w:rPr>
                      <w:rFonts w:ascii="Times New Roman" w:hAnsi="Times New Roman" w:cs="Times New Roman"/>
                    </w:rPr>
                    <w:t>配套</w:t>
                  </w:r>
                </w:p>
              </w:tc>
              <w:tc>
                <w:tcPr>
                  <w:tcW w:w="2498" w:type="dxa"/>
                  <w:vAlign w:val="center"/>
                </w:tcPr>
                <w:p>
                  <w:pPr>
                    <w:adjustRightInd w:val="0"/>
                    <w:snapToGrid w:val="0"/>
                    <w:jc w:val="center"/>
                    <w:rPr>
                      <w:rFonts w:ascii="Times New Roman" w:hAnsi="Times New Roman" w:cs="Times New Roman"/>
                    </w:rPr>
                  </w:pPr>
                  <w:r>
                    <w:rPr>
                      <w:rFonts w:ascii="Times New Roman" w:hAnsi="Times New Roman" w:cs="Times New Roman"/>
                    </w:rPr>
                    <w:t>《工业企业厂界环境噪声排放标准》（GB12348-2008）3类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73" w:hRule="atLeast"/>
                <w:jc w:val="center"/>
              </w:trPr>
              <w:tc>
                <w:tcPr>
                  <w:tcW w:w="426"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4</w:t>
                  </w:r>
                </w:p>
              </w:tc>
              <w:tc>
                <w:tcPr>
                  <w:tcW w:w="926" w:type="dxa"/>
                  <w:vAlign w:val="center"/>
                </w:tcPr>
                <w:p>
                  <w:pPr>
                    <w:adjustRightInd w:val="0"/>
                    <w:snapToGrid w:val="0"/>
                    <w:jc w:val="center"/>
                    <w:rPr>
                      <w:rFonts w:ascii="Times New Roman" w:hAnsi="Times New Roman" w:cs="Times New Roman"/>
                    </w:rPr>
                  </w:pPr>
                  <w:r>
                    <w:rPr>
                      <w:rFonts w:ascii="Times New Roman" w:hAnsi="Times New Roman" w:cs="Times New Roman"/>
                    </w:rPr>
                    <w:t>固体废弃物</w:t>
                  </w:r>
                </w:p>
              </w:tc>
              <w:tc>
                <w:tcPr>
                  <w:tcW w:w="912" w:type="dxa"/>
                  <w:vAlign w:val="center"/>
                </w:tcPr>
                <w:p>
                  <w:pPr>
                    <w:adjustRightInd w:val="0"/>
                    <w:snapToGrid w:val="0"/>
                    <w:jc w:val="center"/>
                    <w:rPr>
                      <w:rFonts w:ascii="Times New Roman" w:hAnsi="Times New Roman" w:cs="Times New Roman"/>
                    </w:rPr>
                  </w:pPr>
                  <w:r>
                    <w:rPr>
                      <w:rFonts w:ascii="Times New Roman" w:hAnsi="Times New Roman" w:cs="Times New Roman"/>
                    </w:rPr>
                    <w:t>工业固废、生活垃圾</w:t>
                  </w:r>
                </w:p>
              </w:tc>
              <w:tc>
                <w:tcPr>
                  <w:tcW w:w="1569" w:type="dxa"/>
                  <w:vAlign w:val="center"/>
                </w:tcPr>
                <w:p>
                  <w:pPr>
                    <w:adjustRightInd w:val="0"/>
                    <w:snapToGrid w:val="0"/>
                    <w:jc w:val="center"/>
                    <w:rPr>
                      <w:rFonts w:ascii="Times New Roman" w:hAnsi="Times New Roman" w:cs="Times New Roman"/>
                    </w:rPr>
                  </w:pPr>
                  <w:r>
                    <w:rPr>
                      <w:rFonts w:ascii="Times New Roman" w:hAnsi="Times New Roman" w:cs="Times New Roman"/>
                    </w:rPr>
                    <w:t>危废暂存间、垃圾箱</w:t>
                  </w:r>
                </w:p>
              </w:tc>
              <w:tc>
                <w:tcPr>
                  <w:tcW w:w="1179" w:type="dxa"/>
                  <w:vAlign w:val="center"/>
                </w:tcPr>
                <w:p>
                  <w:pPr>
                    <w:adjustRightInd w:val="0"/>
                    <w:snapToGrid w:val="0"/>
                    <w:jc w:val="center"/>
                    <w:rPr>
                      <w:rFonts w:ascii="Times New Roman" w:hAnsi="Times New Roman" w:cs="Times New Roman"/>
                    </w:rPr>
                  </w:pPr>
                  <w:r>
                    <w:rPr>
                      <w:rFonts w:ascii="Times New Roman" w:hAnsi="Times New Roman" w:cs="Times New Roman"/>
                    </w:rPr>
                    <w:t>危废暂存间位于</w:t>
                  </w:r>
                  <w:r>
                    <w:rPr>
                      <w:rFonts w:hint="eastAsia" w:ascii="Times New Roman" w:hAnsi="Times New Roman" w:cs="Times New Roman"/>
                    </w:rPr>
                    <w:t>1层东北角</w:t>
                  </w:r>
                </w:p>
              </w:tc>
              <w:tc>
                <w:tcPr>
                  <w:tcW w:w="805" w:type="dxa"/>
                  <w:vAlign w:val="center"/>
                </w:tcPr>
                <w:p>
                  <w:pPr>
                    <w:adjustRightInd w:val="0"/>
                    <w:snapToGrid w:val="0"/>
                    <w:jc w:val="center"/>
                    <w:rPr>
                      <w:rFonts w:ascii="Times New Roman" w:hAnsi="Times New Roman" w:cs="Times New Roman"/>
                    </w:rPr>
                  </w:pPr>
                  <w:r>
                    <w:rPr>
                      <w:rFonts w:ascii="Times New Roman" w:hAnsi="Times New Roman" w:cs="Times New Roman"/>
                    </w:rPr>
                    <w:t>/</w:t>
                  </w:r>
                </w:p>
              </w:tc>
              <w:tc>
                <w:tcPr>
                  <w:tcW w:w="2498" w:type="dxa"/>
                  <w:vAlign w:val="center"/>
                </w:tcPr>
                <w:p>
                  <w:pPr>
                    <w:adjustRightInd w:val="0"/>
                    <w:snapToGrid w:val="0"/>
                    <w:jc w:val="center"/>
                    <w:rPr>
                      <w:rFonts w:ascii="Times New Roman" w:hAnsi="Times New Roman" w:cs="Times New Roman"/>
                    </w:rPr>
                  </w:pPr>
                  <w:r>
                    <w:rPr>
                      <w:rFonts w:ascii="Times New Roman" w:hAnsi="Times New Roman" w:cs="Times New Roman"/>
                    </w:rPr>
                    <w:t>《一般工业固体废物贮存、处置场污染控制标准》(GB18599-2001) ，危险废物参照执行《危险废物贮存污染控制标准》（GB18597-2001）及2013修改单中的有关规定</w:t>
                  </w:r>
                </w:p>
              </w:tc>
            </w:tr>
          </w:tbl>
          <w:p>
            <w:pPr>
              <w:adjustRightInd w:val="0"/>
              <w:snapToGrid w:val="0"/>
              <w:spacing w:before="156" w:beforeLines="50" w:line="360" w:lineRule="auto"/>
              <w:ind w:firstLine="482" w:firstLineChars="200"/>
              <w:rPr>
                <w:rFonts w:ascii="Times New Roman" w:hAnsi="Times New Roman" w:cs="Times New Roman"/>
                <w:b/>
                <w:sz w:val="24"/>
                <w:szCs w:val="24"/>
              </w:rPr>
            </w:pPr>
            <w:r>
              <w:rPr>
                <w:rFonts w:ascii="Times New Roman" w:hAnsi="Times New Roman" w:cs="Times New Roman"/>
                <w:b/>
                <w:sz w:val="24"/>
                <w:szCs w:val="24"/>
              </w:rPr>
              <w:t>六、污染物排放清单</w:t>
            </w:r>
          </w:p>
          <w:p>
            <w:pPr>
              <w:adjustRightInd w:val="0"/>
              <w:snapToGrid w:val="0"/>
              <w:spacing w:line="360" w:lineRule="auto"/>
              <w:ind w:firstLine="420"/>
              <w:rPr>
                <w:rFonts w:ascii="Times New Roman" w:hAnsi="Times New Roman" w:cs="Times New Roman"/>
                <w:sz w:val="24"/>
                <w:szCs w:val="24"/>
              </w:rPr>
            </w:pPr>
            <w:r>
              <w:rPr>
                <w:rFonts w:ascii="Times New Roman" w:hAnsi="Times New Roman" w:cs="Times New Roman"/>
                <w:sz w:val="24"/>
                <w:szCs w:val="24"/>
              </w:rPr>
              <w:t>本项目污染物排放清单见表7-</w:t>
            </w:r>
            <w:r>
              <w:rPr>
                <w:rFonts w:hint="eastAsia" w:ascii="Times New Roman" w:hAnsi="Times New Roman" w:cs="Times New Roman"/>
                <w:sz w:val="24"/>
                <w:szCs w:val="24"/>
              </w:rPr>
              <w:t>18</w:t>
            </w:r>
            <w:r>
              <w:rPr>
                <w:rFonts w:ascii="Times New Roman" w:hAnsi="Times New Roman" w:cs="Times New Roman"/>
                <w:sz w:val="24"/>
                <w:szCs w:val="24"/>
              </w:rPr>
              <w:t>。</w:t>
            </w:r>
          </w:p>
          <w:p>
            <w:pPr>
              <w:adjustRightInd w:val="0"/>
              <w:snapToGrid w:val="0"/>
              <w:ind w:firstLine="422"/>
              <w:jc w:val="center"/>
              <w:rPr>
                <w:sz w:val="24"/>
                <w:szCs w:val="24"/>
              </w:rPr>
            </w:pPr>
          </w:p>
        </w:tc>
      </w:tr>
    </w:tbl>
    <w:p>
      <w:pPr>
        <w:sectPr>
          <w:footerReference r:id="rId7" w:type="default"/>
          <w:pgSz w:w="11906" w:h="16838"/>
          <w:pgMar w:top="1440" w:right="1800" w:bottom="1440" w:left="1800" w:header="851" w:footer="992" w:gutter="0"/>
          <w:pgNumType w:start="1"/>
          <w:cols w:space="425" w:num="1"/>
          <w:docGrid w:type="lines" w:linePitch="312" w:charSpace="0"/>
        </w:sectPr>
      </w:pPr>
    </w:p>
    <w:p>
      <w:pPr>
        <w:widowControl w:val="0"/>
        <w:snapToGrid w:val="0"/>
        <w:ind w:firstLine="422"/>
        <w:jc w:val="center"/>
        <w:rPr>
          <w:rFonts w:ascii="Times New Roman" w:hAnsi="Times New Roman"/>
          <w:b/>
          <w:szCs w:val="21"/>
        </w:rPr>
      </w:pPr>
      <w:r>
        <w:rPr>
          <w:rFonts w:hint="eastAsia" w:ascii="Times New Roman" w:hAnsi="Times New Roman"/>
          <w:b/>
          <w:szCs w:val="21"/>
        </w:rPr>
        <w:t>表7-18</w:t>
      </w:r>
      <w:r>
        <w:rPr>
          <w:rFonts w:ascii="Times New Roman" w:hAnsi="Times New Roman"/>
          <w:b/>
          <w:szCs w:val="21"/>
        </w:rPr>
        <w:t xml:space="preserve">   </w:t>
      </w:r>
      <w:r>
        <w:rPr>
          <w:rFonts w:hint="eastAsia" w:ascii="Times New Roman" w:hAnsi="Times New Roman"/>
          <w:b/>
          <w:szCs w:val="21"/>
        </w:rPr>
        <w:t>污染物排放清单</w:t>
      </w:r>
    </w:p>
    <w:tbl>
      <w:tblPr>
        <w:tblStyle w:val="34"/>
        <w:tblW w:w="14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1143"/>
        <w:gridCol w:w="1186"/>
        <w:gridCol w:w="283"/>
        <w:gridCol w:w="1418"/>
        <w:gridCol w:w="1135"/>
        <w:gridCol w:w="1134"/>
        <w:gridCol w:w="1133"/>
        <w:gridCol w:w="983"/>
        <w:gridCol w:w="1024"/>
        <w:gridCol w:w="1122"/>
        <w:gridCol w:w="2069"/>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4" w:type="dxa"/>
            <w:vAlign w:val="center"/>
          </w:tcPr>
          <w:p>
            <w:pPr>
              <w:adjustRightInd w:val="0"/>
              <w:snapToGrid w:val="0"/>
              <w:jc w:val="center"/>
              <w:rPr>
                <w:rFonts w:ascii="Times New Roman" w:hAnsi="Times New Roman" w:eastAsia="宋体" w:cs="Times New Roman"/>
                <w:b/>
                <w:bCs/>
                <w:spacing w:val="-6"/>
                <w:szCs w:val="21"/>
              </w:rPr>
            </w:pPr>
            <w:r>
              <w:rPr>
                <w:rFonts w:ascii="Times New Roman" w:hAnsi="Times New Roman" w:eastAsia="宋体" w:cs="Times New Roman"/>
                <w:b/>
                <w:bCs/>
                <w:spacing w:val="-6"/>
                <w:szCs w:val="21"/>
              </w:rPr>
              <w:t>类别</w:t>
            </w:r>
          </w:p>
        </w:tc>
        <w:tc>
          <w:tcPr>
            <w:tcW w:w="1143" w:type="dxa"/>
            <w:vAlign w:val="center"/>
          </w:tcPr>
          <w:p>
            <w:pPr>
              <w:adjustRightInd w:val="0"/>
              <w:snapToGrid w:val="0"/>
              <w:jc w:val="center"/>
              <w:rPr>
                <w:rFonts w:ascii="Times New Roman" w:hAnsi="Times New Roman" w:eastAsia="宋体" w:cs="Times New Roman"/>
                <w:b/>
                <w:bCs/>
                <w:spacing w:val="-6"/>
                <w:szCs w:val="21"/>
              </w:rPr>
            </w:pPr>
            <w:r>
              <w:rPr>
                <w:rFonts w:ascii="Times New Roman" w:hAnsi="Times New Roman" w:eastAsia="宋体" w:cs="Times New Roman"/>
                <w:b/>
                <w:bCs/>
                <w:spacing w:val="-6"/>
                <w:szCs w:val="21"/>
              </w:rPr>
              <w:t>工程组成</w:t>
            </w:r>
          </w:p>
        </w:tc>
        <w:tc>
          <w:tcPr>
            <w:tcW w:w="1186" w:type="dxa"/>
            <w:vAlign w:val="center"/>
          </w:tcPr>
          <w:p>
            <w:pPr>
              <w:adjustRightInd w:val="0"/>
              <w:snapToGrid w:val="0"/>
              <w:jc w:val="center"/>
              <w:rPr>
                <w:rFonts w:ascii="Times New Roman" w:hAnsi="Times New Roman" w:eastAsia="宋体" w:cs="Times New Roman"/>
                <w:b/>
                <w:bCs/>
                <w:spacing w:val="-6"/>
                <w:szCs w:val="21"/>
              </w:rPr>
            </w:pPr>
            <w:r>
              <w:rPr>
                <w:rFonts w:ascii="Times New Roman" w:hAnsi="Times New Roman" w:eastAsia="宋体" w:cs="Times New Roman"/>
                <w:b/>
                <w:bCs/>
                <w:spacing w:val="-6"/>
                <w:szCs w:val="21"/>
              </w:rPr>
              <w:t>原辅材料组分要求</w:t>
            </w:r>
          </w:p>
        </w:tc>
        <w:tc>
          <w:tcPr>
            <w:tcW w:w="1701" w:type="dxa"/>
            <w:gridSpan w:val="2"/>
            <w:vAlign w:val="center"/>
          </w:tcPr>
          <w:p>
            <w:pPr>
              <w:adjustRightInd w:val="0"/>
              <w:snapToGrid w:val="0"/>
              <w:jc w:val="center"/>
              <w:rPr>
                <w:rFonts w:ascii="Times New Roman" w:hAnsi="Times New Roman" w:eastAsia="宋体" w:cs="Times New Roman"/>
                <w:b/>
                <w:bCs/>
                <w:spacing w:val="-6"/>
                <w:szCs w:val="21"/>
              </w:rPr>
            </w:pPr>
            <w:r>
              <w:rPr>
                <w:rFonts w:ascii="Times New Roman" w:hAnsi="Times New Roman" w:eastAsia="宋体" w:cs="Times New Roman"/>
                <w:b/>
                <w:bCs/>
                <w:spacing w:val="-6"/>
                <w:szCs w:val="21"/>
              </w:rPr>
              <w:t>拟采取的环保措施及主要运行参数</w:t>
            </w:r>
          </w:p>
        </w:tc>
        <w:tc>
          <w:tcPr>
            <w:tcW w:w="1135" w:type="dxa"/>
            <w:vAlign w:val="center"/>
          </w:tcPr>
          <w:p>
            <w:pPr>
              <w:adjustRightInd w:val="0"/>
              <w:snapToGrid w:val="0"/>
              <w:jc w:val="center"/>
              <w:rPr>
                <w:rFonts w:ascii="Times New Roman" w:hAnsi="Times New Roman" w:eastAsia="宋体" w:cs="Times New Roman"/>
                <w:b/>
                <w:bCs/>
                <w:spacing w:val="-6"/>
                <w:szCs w:val="21"/>
              </w:rPr>
            </w:pPr>
            <w:r>
              <w:rPr>
                <w:rFonts w:ascii="Times New Roman" w:hAnsi="Times New Roman" w:eastAsia="宋体" w:cs="Times New Roman"/>
                <w:b/>
                <w:bCs/>
                <w:spacing w:val="-6"/>
                <w:szCs w:val="21"/>
              </w:rPr>
              <w:t>排放污染物种类</w:t>
            </w:r>
          </w:p>
        </w:tc>
        <w:tc>
          <w:tcPr>
            <w:tcW w:w="1134" w:type="dxa"/>
            <w:vAlign w:val="center"/>
          </w:tcPr>
          <w:p>
            <w:pPr>
              <w:adjustRightInd w:val="0"/>
              <w:snapToGrid w:val="0"/>
              <w:jc w:val="center"/>
              <w:rPr>
                <w:rFonts w:ascii="Times New Roman" w:hAnsi="Times New Roman" w:eastAsia="宋体" w:cs="Times New Roman"/>
                <w:b/>
                <w:bCs/>
                <w:spacing w:val="-6"/>
                <w:szCs w:val="21"/>
              </w:rPr>
            </w:pPr>
            <w:r>
              <w:rPr>
                <w:rFonts w:ascii="Times New Roman" w:hAnsi="Times New Roman" w:eastAsia="宋体" w:cs="Times New Roman"/>
                <w:b/>
                <w:bCs/>
                <w:spacing w:val="-6"/>
                <w:szCs w:val="21"/>
              </w:rPr>
              <w:t>排放浓度（mg/m</w:t>
            </w:r>
            <w:r>
              <w:rPr>
                <w:rFonts w:ascii="Times New Roman" w:hAnsi="Times New Roman" w:eastAsia="宋体" w:cs="Times New Roman"/>
                <w:b/>
                <w:bCs/>
                <w:spacing w:val="-6"/>
                <w:szCs w:val="21"/>
                <w:vertAlign w:val="superscript"/>
              </w:rPr>
              <w:t>3</w:t>
            </w:r>
            <w:r>
              <w:rPr>
                <w:rFonts w:ascii="Times New Roman" w:hAnsi="Times New Roman" w:eastAsia="宋体" w:cs="Times New Roman"/>
                <w:b/>
                <w:bCs/>
                <w:spacing w:val="-6"/>
                <w:szCs w:val="21"/>
              </w:rPr>
              <w:t>）</w:t>
            </w:r>
          </w:p>
        </w:tc>
        <w:tc>
          <w:tcPr>
            <w:tcW w:w="1133" w:type="dxa"/>
            <w:vAlign w:val="center"/>
          </w:tcPr>
          <w:p>
            <w:pPr>
              <w:adjustRightInd w:val="0"/>
              <w:snapToGrid w:val="0"/>
              <w:jc w:val="center"/>
              <w:rPr>
                <w:rFonts w:ascii="Times New Roman" w:hAnsi="Times New Roman" w:eastAsia="宋体" w:cs="Times New Roman"/>
                <w:b/>
                <w:bCs/>
                <w:spacing w:val="-6"/>
                <w:szCs w:val="21"/>
              </w:rPr>
            </w:pPr>
            <w:r>
              <w:rPr>
                <w:rFonts w:ascii="Times New Roman" w:hAnsi="Times New Roman" w:eastAsia="宋体" w:cs="Times New Roman"/>
                <w:b/>
                <w:bCs/>
                <w:spacing w:val="-6"/>
                <w:szCs w:val="21"/>
              </w:rPr>
              <w:t>排放量</w:t>
            </w:r>
          </w:p>
          <w:p>
            <w:pPr>
              <w:adjustRightInd w:val="0"/>
              <w:snapToGrid w:val="0"/>
              <w:jc w:val="center"/>
              <w:rPr>
                <w:rFonts w:ascii="Times New Roman" w:hAnsi="Times New Roman" w:eastAsia="宋体" w:cs="Times New Roman"/>
                <w:b/>
                <w:bCs/>
                <w:spacing w:val="-6"/>
                <w:szCs w:val="21"/>
              </w:rPr>
            </w:pPr>
            <w:r>
              <w:rPr>
                <w:rFonts w:ascii="Times New Roman" w:hAnsi="Times New Roman" w:eastAsia="宋体" w:cs="Times New Roman"/>
                <w:b/>
                <w:bCs/>
                <w:spacing w:val="-6"/>
                <w:szCs w:val="21"/>
              </w:rPr>
              <w:t>（t/a）</w:t>
            </w:r>
          </w:p>
        </w:tc>
        <w:tc>
          <w:tcPr>
            <w:tcW w:w="983" w:type="dxa"/>
            <w:vAlign w:val="center"/>
          </w:tcPr>
          <w:p>
            <w:pPr>
              <w:adjustRightInd w:val="0"/>
              <w:snapToGrid w:val="0"/>
              <w:jc w:val="center"/>
              <w:rPr>
                <w:rFonts w:ascii="Times New Roman" w:hAnsi="Times New Roman" w:eastAsia="宋体" w:cs="Times New Roman"/>
                <w:b/>
                <w:bCs/>
                <w:spacing w:val="-6"/>
                <w:szCs w:val="21"/>
              </w:rPr>
            </w:pPr>
            <w:r>
              <w:rPr>
                <w:rFonts w:ascii="Times New Roman" w:hAnsi="Times New Roman" w:eastAsia="宋体" w:cs="Times New Roman"/>
                <w:b/>
                <w:bCs/>
                <w:spacing w:val="-6"/>
                <w:szCs w:val="21"/>
              </w:rPr>
              <w:t>总量指标（t/a）</w:t>
            </w:r>
          </w:p>
        </w:tc>
        <w:tc>
          <w:tcPr>
            <w:tcW w:w="1024" w:type="dxa"/>
            <w:vAlign w:val="center"/>
          </w:tcPr>
          <w:p>
            <w:pPr>
              <w:adjustRightInd w:val="0"/>
              <w:snapToGrid w:val="0"/>
              <w:jc w:val="center"/>
              <w:rPr>
                <w:rFonts w:ascii="Times New Roman" w:hAnsi="Times New Roman" w:eastAsia="宋体" w:cs="Times New Roman"/>
                <w:b/>
                <w:bCs/>
                <w:spacing w:val="-6"/>
                <w:szCs w:val="21"/>
              </w:rPr>
            </w:pPr>
            <w:r>
              <w:rPr>
                <w:rFonts w:ascii="Times New Roman" w:hAnsi="Times New Roman" w:eastAsia="宋体" w:cs="Times New Roman"/>
                <w:b/>
                <w:bCs/>
                <w:spacing w:val="-6"/>
                <w:szCs w:val="21"/>
              </w:rPr>
              <w:t>排放污染物分时段要求</w:t>
            </w:r>
          </w:p>
        </w:tc>
        <w:tc>
          <w:tcPr>
            <w:tcW w:w="1122" w:type="dxa"/>
            <w:vAlign w:val="center"/>
          </w:tcPr>
          <w:p>
            <w:pPr>
              <w:adjustRightInd w:val="0"/>
              <w:snapToGrid w:val="0"/>
              <w:jc w:val="center"/>
              <w:rPr>
                <w:rFonts w:ascii="Times New Roman" w:hAnsi="Times New Roman" w:eastAsia="宋体" w:cs="Times New Roman"/>
                <w:b/>
                <w:bCs/>
                <w:spacing w:val="-6"/>
                <w:szCs w:val="21"/>
              </w:rPr>
            </w:pPr>
            <w:r>
              <w:rPr>
                <w:rFonts w:ascii="Times New Roman" w:hAnsi="Times New Roman" w:eastAsia="宋体" w:cs="Times New Roman"/>
                <w:b/>
                <w:bCs/>
                <w:spacing w:val="-6"/>
                <w:szCs w:val="21"/>
              </w:rPr>
              <w:t>排污口信息</w:t>
            </w:r>
          </w:p>
        </w:tc>
        <w:tc>
          <w:tcPr>
            <w:tcW w:w="2069" w:type="dxa"/>
            <w:vAlign w:val="center"/>
          </w:tcPr>
          <w:p>
            <w:pPr>
              <w:adjustRightInd w:val="0"/>
              <w:snapToGrid w:val="0"/>
              <w:jc w:val="center"/>
              <w:rPr>
                <w:rFonts w:ascii="Times New Roman" w:hAnsi="Times New Roman" w:eastAsia="宋体" w:cs="Times New Roman"/>
                <w:b/>
                <w:bCs/>
                <w:spacing w:val="-6"/>
                <w:szCs w:val="21"/>
              </w:rPr>
            </w:pPr>
            <w:r>
              <w:rPr>
                <w:rFonts w:ascii="Times New Roman" w:hAnsi="Times New Roman" w:eastAsia="宋体" w:cs="Times New Roman"/>
                <w:b/>
                <w:bCs/>
                <w:spacing w:val="-6"/>
                <w:szCs w:val="21"/>
              </w:rPr>
              <w:t>执行标准</w:t>
            </w:r>
          </w:p>
        </w:tc>
        <w:tc>
          <w:tcPr>
            <w:tcW w:w="1327" w:type="dxa"/>
            <w:vAlign w:val="center"/>
          </w:tcPr>
          <w:p>
            <w:pPr>
              <w:adjustRightInd w:val="0"/>
              <w:snapToGrid w:val="0"/>
              <w:jc w:val="center"/>
              <w:rPr>
                <w:rFonts w:ascii="Times New Roman" w:hAnsi="Times New Roman" w:eastAsia="宋体" w:cs="Times New Roman"/>
                <w:spacing w:val="-6"/>
                <w:szCs w:val="21"/>
              </w:rPr>
            </w:pPr>
            <w:r>
              <w:rPr>
                <w:rFonts w:ascii="Times New Roman" w:hAnsi="Times New Roman" w:eastAsia="宋体" w:cs="Times New Roman"/>
                <w:b/>
                <w:bCs/>
                <w:spacing w:val="-6"/>
                <w:szCs w:val="21"/>
              </w:rPr>
              <w:t>向社会公开信息内容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444"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废气</w:t>
            </w:r>
          </w:p>
        </w:tc>
        <w:tc>
          <w:tcPr>
            <w:tcW w:w="1143"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工艺粉尘</w:t>
            </w:r>
          </w:p>
        </w:tc>
        <w:tc>
          <w:tcPr>
            <w:tcW w:w="1186"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冷却剂粒子</w:t>
            </w:r>
          </w:p>
        </w:tc>
        <w:tc>
          <w:tcPr>
            <w:tcW w:w="1701" w:type="dxa"/>
            <w:gridSpan w:val="2"/>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加强厂房通风</w:t>
            </w:r>
          </w:p>
        </w:tc>
        <w:tc>
          <w:tcPr>
            <w:tcW w:w="1135"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粉尘</w:t>
            </w:r>
          </w:p>
        </w:tc>
        <w:tc>
          <w:tcPr>
            <w:tcW w:w="1134"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33"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0.00288</w:t>
            </w:r>
          </w:p>
        </w:tc>
        <w:tc>
          <w:tcPr>
            <w:tcW w:w="983"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024"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连续</w:t>
            </w:r>
          </w:p>
        </w:tc>
        <w:tc>
          <w:tcPr>
            <w:tcW w:w="1122"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2069" w:type="dxa"/>
            <w:vAlign w:val="center"/>
          </w:tcPr>
          <w:p>
            <w:pPr>
              <w:jc w:val="center"/>
              <w:rPr>
                <w:rFonts w:ascii="Times New Roman" w:hAnsi="Times New Roman" w:cs="Times New Roman"/>
              </w:rPr>
            </w:pPr>
            <w:r>
              <w:rPr>
                <w:rFonts w:hint="eastAsia" w:ascii="Times New Roman" w:hAnsi="Times New Roman" w:cs="Times New Roman"/>
              </w:rPr>
              <w:t>《大气污染物综合排放标准》GB16297-1996表2中无组织排放标准</w:t>
            </w:r>
          </w:p>
        </w:tc>
        <w:tc>
          <w:tcPr>
            <w:tcW w:w="1327"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44"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废水</w:t>
            </w:r>
          </w:p>
        </w:tc>
        <w:tc>
          <w:tcPr>
            <w:tcW w:w="1143" w:type="dxa"/>
            <w:vMerge w:val="restart"/>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生活过程</w:t>
            </w:r>
          </w:p>
        </w:tc>
        <w:tc>
          <w:tcPr>
            <w:tcW w:w="1186"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生活污水</w:t>
            </w:r>
          </w:p>
        </w:tc>
        <w:tc>
          <w:tcPr>
            <w:tcW w:w="1701" w:type="dxa"/>
            <w:gridSpan w:val="2"/>
            <w:vMerge w:val="restart"/>
            <w:vAlign w:val="center"/>
          </w:tcPr>
          <w:p>
            <w:pPr>
              <w:adjustRightInd w:val="0"/>
              <w:snapToGrid w:val="0"/>
              <w:jc w:val="center"/>
              <w:rPr>
                <w:rFonts w:ascii="Times New Roman" w:hAnsi="Times New Roman" w:eastAsia="宋体" w:cs="Times New Roman"/>
                <w:bCs/>
                <w:spacing w:val="30"/>
                <w:szCs w:val="21"/>
              </w:rPr>
            </w:pPr>
            <w:r>
              <w:rPr>
                <w:rFonts w:hint="eastAsia" w:ascii="Times New Roman" w:hAnsi="Times New Roman" w:cs="Times New Roman"/>
              </w:rPr>
              <w:t>化粪池</w:t>
            </w:r>
          </w:p>
        </w:tc>
        <w:tc>
          <w:tcPr>
            <w:tcW w:w="1135"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COD</w:t>
            </w:r>
          </w:p>
        </w:tc>
        <w:tc>
          <w:tcPr>
            <w:tcW w:w="113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cs="Times New Roman"/>
                <w:szCs w:val="24"/>
              </w:rPr>
              <w:t>34</w:t>
            </w:r>
            <w:r>
              <w:rPr>
                <w:rFonts w:ascii="Times New Roman" w:hAnsi="Times New Roman" w:cs="Times New Roman"/>
                <w:szCs w:val="24"/>
              </w:rPr>
              <w:t>0mg/L</w:t>
            </w:r>
          </w:p>
        </w:tc>
        <w:tc>
          <w:tcPr>
            <w:tcW w:w="1133" w:type="dxa"/>
            <w:vAlign w:val="center"/>
          </w:tcPr>
          <w:p>
            <w:pPr>
              <w:ind w:left="-13" w:leftChars="-50" w:right="-107" w:rightChars="-51" w:hanging="92" w:hangingChars="44"/>
              <w:jc w:val="center"/>
              <w:rPr>
                <w:rFonts w:ascii="Times New Roman" w:hAnsi="Times New Roman" w:eastAsia="宋体" w:cs="Times New Roman"/>
                <w:szCs w:val="24"/>
              </w:rPr>
            </w:pPr>
            <w:r>
              <w:rPr>
                <w:rFonts w:ascii="Times New Roman" w:hAnsi="Times New Roman" w:cs="Times New Roman"/>
                <w:szCs w:val="24"/>
              </w:rPr>
              <w:t>0.0653</w:t>
            </w:r>
          </w:p>
        </w:tc>
        <w:tc>
          <w:tcPr>
            <w:tcW w:w="983" w:type="dxa"/>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4"/>
              </w:rPr>
              <w:t>0.0653</w:t>
            </w:r>
          </w:p>
        </w:tc>
        <w:tc>
          <w:tcPr>
            <w:tcW w:w="1024"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运营期全时段</w:t>
            </w:r>
          </w:p>
        </w:tc>
        <w:tc>
          <w:tcPr>
            <w:tcW w:w="1122"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2069" w:type="dxa"/>
            <w:vMerge w:val="restart"/>
            <w:vAlign w:val="center"/>
          </w:tcPr>
          <w:p>
            <w:pPr>
              <w:adjustRightInd w:val="0"/>
              <w:snapToGrid w:val="0"/>
              <w:jc w:val="center"/>
              <w:rPr>
                <w:rFonts w:ascii="Times New Roman" w:hAnsi="Times New Roman" w:eastAsia="宋体" w:cs="Times New Roman"/>
                <w:bCs/>
                <w:szCs w:val="21"/>
              </w:rPr>
            </w:pPr>
            <w:r>
              <w:rPr>
                <w:rFonts w:hint="eastAsia" w:ascii="Times New Roman" w:hAnsi="Times New Roman"/>
                <w:szCs w:val="21"/>
              </w:rPr>
              <w:t>《污水排入城镇下水道水质标准》（GB/T31962-2015）</w:t>
            </w:r>
            <w:r>
              <w:rPr>
                <w:rFonts w:hint="eastAsia" w:ascii="Times New Roman" w:hAnsi="Times New Roman"/>
                <w:szCs w:val="21"/>
                <w:lang w:val="en-US" w:eastAsia="zh-CN"/>
              </w:rPr>
              <w:t>表1中</w:t>
            </w:r>
            <w:r>
              <w:rPr>
                <w:rFonts w:hint="eastAsia" w:ascii="Times New Roman" w:hAnsi="Times New Roman"/>
                <w:szCs w:val="21"/>
              </w:rPr>
              <w:t>A</w:t>
            </w:r>
            <w:r>
              <w:rPr>
                <w:rFonts w:hint="eastAsia" w:ascii="Times New Roman" w:hAnsi="Times New Roman"/>
                <w:szCs w:val="21"/>
                <w:lang w:val="en-US" w:eastAsia="zh-CN"/>
              </w:rPr>
              <w:t>等</w:t>
            </w:r>
            <w:r>
              <w:rPr>
                <w:rFonts w:hint="eastAsia" w:ascii="Times New Roman" w:hAnsi="Times New Roman"/>
                <w:szCs w:val="21"/>
              </w:rPr>
              <w:t>级标准和《污水综合排放标准》（GB8978-1996）</w:t>
            </w:r>
            <w:r>
              <w:rPr>
                <w:rFonts w:hint="eastAsia" w:ascii="Times New Roman" w:hAnsi="Times New Roman"/>
                <w:szCs w:val="21"/>
                <w:lang w:val="en-US" w:eastAsia="zh-CN"/>
              </w:rPr>
              <w:t>表4中</w:t>
            </w:r>
            <w:r>
              <w:rPr>
                <w:rFonts w:hint="eastAsia" w:ascii="Times New Roman" w:hAnsi="Times New Roman"/>
                <w:szCs w:val="21"/>
              </w:rPr>
              <w:t>三级标准</w:t>
            </w:r>
          </w:p>
        </w:tc>
        <w:tc>
          <w:tcPr>
            <w:tcW w:w="1327"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生活污水</w:t>
            </w:r>
            <w:r>
              <w:rPr>
                <w:rFonts w:hint="eastAsia" w:ascii="Times New Roman" w:hAnsi="Times New Roman" w:eastAsia="宋体" w:cs="Times New Roman"/>
                <w:szCs w:val="21"/>
              </w:rPr>
              <w:t>排放达标情况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44" w:type="dxa"/>
            <w:vMerge w:val="continue"/>
            <w:vAlign w:val="center"/>
          </w:tcPr>
          <w:p>
            <w:pPr>
              <w:adjustRightInd w:val="0"/>
              <w:snapToGrid w:val="0"/>
              <w:jc w:val="center"/>
              <w:rPr>
                <w:rFonts w:ascii="Times New Roman" w:hAnsi="Times New Roman" w:eastAsia="宋体" w:cs="Times New Roman"/>
                <w:szCs w:val="21"/>
              </w:rPr>
            </w:pPr>
          </w:p>
        </w:tc>
        <w:tc>
          <w:tcPr>
            <w:tcW w:w="1143" w:type="dxa"/>
            <w:vMerge w:val="continue"/>
            <w:vAlign w:val="center"/>
          </w:tcPr>
          <w:p>
            <w:pPr>
              <w:adjustRightInd w:val="0"/>
              <w:snapToGrid w:val="0"/>
              <w:rPr>
                <w:rFonts w:ascii="Times New Roman" w:hAnsi="Times New Roman" w:eastAsia="宋体" w:cs="Times New Roman"/>
                <w:szCs w:val="21"/>
              </w:rPr>
            </w:pPr>
          </w:p>
        </w:tc>
        <w:tc>
          <w:tcPr>
            <w:tcW w:w="1186" w:type="dxa"/>
            <w:vMerge w:val="continue"/>
            <w:vAlign w:val="center"/>
          </w:tcPr>
          <w:p>
            <w:pPr>
              <w:adjustRightInd w:val="0"/>
              <w:snapToGrid w:val="0"/>
              <w:jc w:val="center"/>
              <w:rPr>
                <w:rFonts w:ascii="Times New Roman" w:hAnsi="Times New Roman" w:eastAsia="宋体" w:cs="Times New Roman"/>
                <w:szCs w:val="21"/>
              </w:rPr>
            </w:pPr>
          </w:p>
        </w:tc>
        <w:tc>
          <w:tcPr>
            <w:tcW w:w="1701" w:type="dxa"/>
            <w:gridSpan w:val="2"/>
            <w:vMerge w:val="continue"/>
            <w:vAlign w:val="center"/>
          </w:tcPr>
          <w:p>
            <w:pPr>
              <w:adjustRightInd w:val="0"/>
              <w:snapToGrid w:val="0"/>
              <w:jc w:val="center"/>
              <w:rPr>
                <w:rFonts w:ascii="Times New Roman" w:hAnsi="Times New Roman" w:cs="Times New Roman"/>
              </w:rPr>
            </w:pPr>
          </w:p>
        </w:tc>
        <w:tc>
          <w:tcPr>
            <w:tcW w:w="1135"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BOD</w:t>
            </w:r>
            <w:r>
              <w:rPr>
                <w:rFonts w:ascii="Times New Roman" w:hAnsi="Times New Roman" w:eastAsia="宋体" w:cs="Times New Roman"/>
                <w:szCs w:val="21"/>
                <w:vertAlign w:val="subscript"/>
              </w:rPr>
              <w:t>5</w:t>
            </w:r>
          </w:p>
        </w:tc>
        <w:tc>
          <w:tcPr>
            <w:tcW w:w="113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cs="Times New Roman"/>
                <w:szCs w:val="24"/>
              </w:rPr>
              <w:t>17</w:t>
            </w:r>
            <w:r>
              <w:rPr>
                <w:rFonts w:ascii="Times New Roman" w:hAnsi="Times New Roman" w:cs="Times New Roman"/>
                <w:szCs w:val="24"/>
              </w:rPr>
              <w:t>0mg/L</w:t>
            </w:r>
          </w:p>
        </w:tc>
        <w:tc>
          <w:tcPr>
            <w:tcW w:w="1133" w:type="dxa"/>
            <w:vAlign w:val="center"/>
          </w:tcPr>
          <w:p>
            <w:pPr>
              <w:ind w:left="-13" w:leftChars="-50" w:right="-107" w:rightChars="-51" w:hanging="92" w:hangingChars="44"/>
              <w:jc w:val="center"/>
              <w:rPr>
                <w:rFonts w:ascii="Times New Roman" w:hAnsi="Times New Roman" w:eastAsia="宋体" w:cs="Times New Roman"/>
                <w:szCs w:val="24"/>
              </w:rPr>
            </w:pPr>
            <w:r>
              <w:rPr>
                <w:rFonts w:ascii="Times New Roman" w:hAnsi="Times New Roman" w:cs="Times New Roman"/>
                <w:szCs w:val="24"/>
              </w:rPr>
              <w:t>0.0326</w:t>
            </w:r>
          </w:p>
        </w:tc>
        <w:tc>
          <w:tcPr>
            <w:tcW w:w="983"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024" w:type="dxa"/>
            <w:vMerge w:val="continue"/>
            <w:vAlign w:val="center"/>
          </w:tcPr>
          <w:p>
            <w:pPr>
              <w:adjustRightInd w:val="0"/>
              <w:snapToGrid w:val="0"/>
              <w:jc w:val="center"/>
              <w:rPr>
                <w:rFonts w:ascii="Times New Roman" w:hAnsi="Times New Roman" w:eastAsia="宋体" w:cs="Times New Roman"/>
                <w:szCs w:val="21"/>
              </w:rPr>
            </w:pPr>
          </w:p>
        </w:tc>
        <w:tc>
          <w:tcPr>
            <w:tcW w:w="1122" w:type="dxa"/>
            <w:vMerge w:val="continue"/>
            <w:vAlign w:val="center"/>
          </w:tcPr>
          <w:p>
            <w:pPr>
              <w:adjustRightInd w:val="0"/>
              <w:snapToGrid w:val="0"/>
              <w:jc w:val="center"/>
              <w:rPr>
                <w:rFonts w:ascii="Times New Roman" w:hAnsi="Times New Roman" w:eastAsia="宋体" w:cs="Times New Roman"/>
                <w:szCs w:val="21"/>
              </w:rPr>
            </w:pPr>
          </w:p>
        </w:tc>
        <w:tc>
          <w:tcPr>
            <w:tcW w:w="2069" w:type="dxa"/>
            <w:vMerge w:val="continue"/>
            <w:vAlign w:val="center"/>
          </w:tcPr>
          <w:p>
            <w:pPr>
              <w:adjustRightInd w:val="0"/>
              <w:snapToGrid w:val="0"/>
              <w:jc w:val="center"/>
              <w:rPr>
                <w:rFonts w:ascii="Times New Roman" w:hAnsi="Times New Roman" w:cs="Times New Roman"/>
              </w:rPr>
            </w:pPr>
          </w:p>
        </w:tc>
        <w:tc>
          <w:tcPr>
            <w:tcW w:w="1327" w:type="dxa"/>
            <w:vMerge w:val="continue"/>
            <w:vAlign w:val="center"/>
          </w:tcPr>
          <w:p>
            <w:pPr>
              <w:adjustRightInd w:val="0"/>
              <w:snapToGrid w:val="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444" w:type="dxa"/>
            <w:vMerge w:val="continue"/>
            <w:vAlign w:val="center"/>
          </w:tcPr>
          <w:p>
            <w:pPr>
              <w:adjustRightInd w:val="0"/>
              <w:snapToGrid w:val="0"/>
              <w:jc w:val="center"/>
              <w:rPr>
                <w:rFonts w:ascii="Times New Roman" w:hAnsi="Times New Roman" w:eastAsia="宋体" w:cs="Times New Roman"/>
                <w:szCs w:val="21"/>
              </w:rPr>
            </w:pPr>
          </w:p>
        </w:tc>
        <w:tc>
          <w:tcPr>
            <w:tcW w:w="1143" w:type="dxa"/>
            <w:vMerge w:val="continue"/>
            <w:vAlign w:val="center"/>
          </w:tcPr>
          <w:p>
            <w:pPr>
              <w:adjustRightInd w:val="0"/>
              <w:snapToGrid w:val="0"/>
              <w:rPr>
                <w:rFonts w:ascii="Times New Roman" w:hAnsi="Times New Roman" w:eastAsia="宋体" w:cs="Times New Roman"/>
                <w:szCs w:val="21"/>
              </w:rPr>
            </w:pPr>
          </w:p>
        </w:tc>
        <w:tc>
          <w:tcPr>
            <w:tcW w:w="1186" w:type="dxa"/>
            <w:vMerge w:val="continue"/>
            <w:vAlign w:val="center"/>
          </w:tcPr>
          <w:p>
            <w:pPr>
              <w:adjustRightInd w:val="0"/>
              <w:snapToGrid w:val="0"/>
              <w:jc w:val="center"/>
              <w:rPr>
                <w:rFonts w:ascii="Times New Roman" w:hAnsi="Times New Roman" w:eastAsia="宋体" w:cs="Times New Roman"/>
                <w:szCs w:val="21"/>
              </w:rPr>
            </w:pPr>
          </w:p>
        </w:tc>
        <w:tc>
          <w:tcPr>
            <w:tcW w:w="1701" w:type="dxa"/>
            <w:gridSpan w:val="2"/>
            <w:vMerge w:val="continue"/>
            <w:vAlign w:val="center"/>
          </w:tcPr>
          <w:p>
            <w:pPr>
              <w:adjustRightInd w:val="0"/>
              <w:snapToGrid w:val="0"/>
              <w:jc w:val="center"/>
              <w:rPr>
                <w:rFonts w:ascii="Times New Roman" w:hAnsi="Times New Roman" w:cs="Times New Roman"/>
              </w:rPr>
            </w:pPr>
          </w:p>
        </w:tc>
        <w:tc>
          <w:tcPr>
            <w:tcW w:w="1135"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NH</w:t>
            </w:r>
            <w:r>
              <w:rPr>
                <w:rFonts w:hint="eastAsia" w:ascii="Times New Roman" w:hAnsi="Times New Roman" w:eastAsia="宋体" w:cs="Times New Roman"/>
                <w:szCs w:val="21"/>
                <w:vertAlign w:val="subscript"/>
              </w:rPr>
              <w:t>3</w:t>
            </w:r>
            <w:r>
              <w:rPr>
                <w:rFonts w:hint="eastAsia" w:ascii="Times New Roman" w:hAnsi="Times New Roman" w:eastAsia="宋体" w:cs="Times New Roman"/>
                <w:szCs w:val="21"/>
              </w:rPr>
              <w:t>-N</w:t>
            </w:r>
          </w:p>
        </w:tc>
        <w:tc>
          <w:tcPr>
            <w:tcW w:w="113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cs="Times New Roman"/>
                <w:szCs w:val="24"/>
              </w:rPr>
              <w:t>45</w:t>
            </w:r>
            <w:r>
              <w:rPr>
                <w:rFonts w:ascii="Times New Roman" w:hAnsi="Times New Roman" w:cs="Times New Roman"/>
                <w:szCs w:val="24"/>
              </w:rPr>
              <w:t>mg/L</w:t>
            </w:r>
          </w:p>
        </w:tc>
        <w:tc>
          <w:tcPr>
            <w:tcW w:w="1133" w:type="dxa"/>
            <w:vAlign w:val="center"/>
          </w:tcPr>
          <w:p>
            <w:pPr>
              <w:ind w:left="-13" w:leftChars="-50" w:right="-107" w:rightChars="-51" w:hanging="92" w:hangingChars="44"/>
              <w:jc w:val="center"/>
              <w:rPr>
                <w:rFonts w:ascii="Times New Roman" w:hAnsi="Times New Roman" w:eastAsia="宋体" w:cs="Times New Roman"/>
                <w:szCs w:val="24"/>
              </w:rPr>
            </w:pPr>
            <w:r>
              <w:rPr>
                <w:rFonts w:hint="eastAsia" w:ascii="Times New Roman" w:hAnsi="Times New Roman" w:eastAsia="宋体" w:cs="Times New Roman"/>
                <w:kern w:val="0"/>
                <w:szCs w:val="24"/>
                <w:lang w:bidi="ar"/>
              </w:rPr>
              <w:t>0.0086</w:t>
            </w:r>
          </w:p>
        </w:tc>
        <w:tc>
          <w:tcPr>
            <w:tcW w:w="983"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0.0086</w:t>
            </w:r>
          </w:p>
        </w:tc>
        <w:tc>
          <w:tcPr>
            <w:tcW w:w="1024" w:type="dxa"/>
            <w:vMerge w:val="continue"/>
            <w:vAlign w:val="center"/>
          </w:tcPr>
          <w:p>
            <w:pPr>
              <w:adjustRightInd w:val="0"/>
              <w:snapToGrid w:val="0"/>
              <w:jc w:val="center"/>
              <w:rPr>
                <w:rFonts w:ascii="Times New Roman" w:hAnsi="Times New Roman" w:eastAsia="宋体" w:cs="Times New Roman"/>
                <w:szCs w:val="21"/>
              </w:rPr>
            </w:pPr>
          </w:p>
        </w:tc>
        <w:tc>
          <w:tcPr>
            <w:tcW w:w="1122" w:type="dxa"/>
            <w:vMerge w:val="continue"/>
            <w:vAlign w:val="center"/>
          </w:tcPr>
          <w:p>
            <w:pPr>
              <w:adjustRightInd w:val="0"/>
              <w:snapToGrid w:val="0"/>
              <w:jc w:val="center"/>
              <w:rPr>
                <w:rFonts w:ascii="Times New Roman" w:hAnsi="Times New Roman" w:eastAsia="宋体" w:cs="Times New Roman"/>
                <w:szCs w:val="21"/>
              </w:rPr>
            </w:pPr>
          </w:p>
        </w:tc>
        <w:tc>
          <w:tcPr>
            <w:tcW w:w="2069" w:type="dxa"/>
            <w:vMerge w:val="continue"/>
            <w:vAlign w:val="center"/>
          </w:tcPr>
          <w:p>
            <w:pPr>
              <w:adjustRightInd w:val="0"/>
              <w:snapToGrid w:val="0"/>
              <w:jc w:val="center"/>
              <w:rPr>
                <w:rFonts w:ascii="Times New Roman" w:hAnsi="Times New Roman" w:cs="Times New Roman"/>
              </w:rPr>
            </w:pPr>
          </w:p>
        </w:tc>
        <w:tc>
          <w:tcPr>
            <w:tcW w:w="1327" w:type="dxa"/>
            <w:vMerge w:val="continue"/>
            <w:vAlign w:val="center"/>
          </w:tcPr>
          <w:p>
            <w:pPr>
              <w:adjustRightInd w:val="0"/>
              <w:snapToGrid w:val="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44" w:type="dxa"/>
            <w:vMerge w:val="continue"/>
            <w:vAlign w:val="center"/>
          </w:tcPr>
          <w:p>
            <w:pPr>
              <w:adjustRightInd w:val="0"/>
              <w:snapToGrid w:val="0"/>
              <w:jc w:val="center"/>
              <w:rPr>
                <w:rFonts w:ascii="Times New Roman" w:hAnsi="Times New Roman" w:eastAsia="宋体" w:cs="Times New Roman"/>
                <w:szCs w:val="21"/>
              </w:rPr>
            </w:pPr>
          </w:p>
        </w:tc>
        <w:tc>
          <w:tcPr>
            <w:tcW w:w="1143" w:type="dxa"/>
            <w:vMerge w:val="continue"/>
            <w:vAlign w:val="center"/>
          </w:tcPr>
          <w:p>
            <w:pPr>
              <w:adjustRightInd w:val="0"/>
              <w:snapToGrid w:val="0"/>
              <w:rPr>
                <w:rFonts w:ascii="Times New Roman" w:hAnsi="Times New Roman" w:eastAsia="宋体" w:cs="Times New Roman"/>
                <w:szCs w:val="21"/>
              </w:rPr>
            </w:pPr>
          </w:p>
        </w:tc>
        <w:tc>
          <w:tcPr>
            <w:tcW w:w="1186" w:type="dxa"/>
            <w:vMerge w:val="continue"/>
            <w:vAlign w:val="center"/>
          </w:tcPr>
          <w:p>
            <w:pPr>
              <w:adjustRightInd w:val="0"/>
              <w:snapToGrid w:val="0"/>
              <w:jc w:val="center"/>
              <w:rPr>
                <w:rFonts w:ascii="Times New Roman" w:hAnsi="Times New Roman" w:eastAsia="宋体" w:cs="Times New Roman"/>
                <w:szCs w:val="21"/>
              </w:rPr>
            </w:pPr>
          </w:p>
        </w:tc>
        <w:tc>
          <w:tcPr>
            <w:tcW w:w="1701" w:type="dxa"/>
            <w:gridSpan w:val="2"/>
            <w:vMerge w:val="continue"/>
            <w:vAlign w:val="center"/>
          </w:tcPr>
          <w:p>
            <w:pPr>
              <w:adjustRightInd w:val="0"/>
              <w:snapToGrid w:val="0"/>
              <w:jc w:val="center"/>
              <w:rPr>
                <w:rFonts w:ascii="Times New Roman" w:hAnsi="Times New Roman" w:cs="Times New Roman"/>
              </w:rPr>
            </w:pPr>
          </w:p>
        </w:tc>
        <w:tc>
          <w:tcPr>
            <w:tcW w:w="1135"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SS</w:t>
            </w:r>
          </w:p>
        </w:tc>
        <w:tc>
          <w:tcPr>
            <w:tcW w:w="113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cs="Times New Roman"/>
                <w:szCs w:val="24"/>
              </w:rPr>
              <w:t>2</w:t>
            </w:r>
            <w:r>
              <w:rPr>
                <w:rFonts w:ascii="Times New Roman" w:hAnsi="Times New Roman" w:cs="Times New Roman"/>
                <w:szCs w:val="24"/>
              </w:rPr>
              <w:t>00mg/L</w:t>
            </w:r>
          </w:p>
        </w:tc>
        <w:tc>
          <w:tcPr>
            <w:tcW w:w="1133" w:type="dxa"/>
            <w:vAlign w:val="center"/>
          </w:tcPr>
          <w:p>
            <w:pPr>
              <w:ind w:left="-13" w:leftChars="-50" w:right="-107" w:rightChars="-51" w:hanging="92" w:hangingChars="44"/>
              <w:jc w:val="center"/>
              <w:rPr>
                <w:rFonts w:ascii="Times New Roman" w:hAnsi="Times New Roman" w:eastAsia="宋体" w:cs="Times New Roman"/>
                <w:kern w:val="0"/>
                <w:szCs w:val="24"/>
                <w:lang w:bidi="ar"/>
              </w:rPr>
            </w:pPr>
            <w:r>
              <w:rPr>
                <w:rFonts w:ascii="Times New Roman" w:hAnsi="Times New Roman" w:eastAsia="宋体" w:cs="Times New Roman"/>
                <w:kern w:val="0"/>
                <w:szCs w:val="24"/>
                <w:lang w:bidi="ar"/>
              </w:rPr>
              <w:t>0.0384</w:t>
            </w:r>
          </w:p>
        </w:tc>
        <w:tc>
          <w:tcPr>
            <w:tcW w:w="983"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024" w:type="dxa"/>
            <w:vMerge w:val="continue"/>
            <w:vAlign w:val="center"/>
          </w:tcPr>
          <w:p>
            <w:pPr>
              <w:adjustRightInd w:val="0"/>
              <w:snapToGrid w:val="0"/>
              <w:jc w:val="center"/>
              <w:rPr>
                <w:rFonts w:ascii="Times New Roman" w:hAnsi="Times New Roman" w:eastAsia="宋体" w:cs="Times New Roman"/>
                <w:szCs w:val="21"/>
              </w:rPr>
            </w:pPr>
          </w:p>
        </w:tc>
        <w:tc>
          <w:tcPr>
            <w:tcW w:w="1122" w:type="dxa"/>
            <w:vMerge w:val="continue"/>
            <w:vAlign w:val="center"/>
          </w:tcPr>
          <w:p>
            <w:pPr>
              <w:adjustRightInd w:val="0"/>
              <w:snapToGrid w:val="0"/>
              <w:jc w:val="center"/>
              <w:rPr>
                <w:rFonts w:ascii="Times New Roman" w:hAnsi="Times New Roman" w:eastAsia="宋体" w:cs="Times New Roman"/>
                <w:szCs w:val="21"/>
              </w:rPr>
            </w:pPr>
          </w:p>
        </w:tc>
        <w:tc>
          <w:tcPr>
            <w:tcW w:w="2069" w:type="dxa"/>
            <w:vMerge w:val="continue"/>
            <w:vAlign w:val="center"/>
          </w:tcPr>
          <w:p>
            <w:pPr>
              <w:adjustRightInd w:val="0"/>
              <w:snapToGrid w:val="0"/>
              <w:jc w:val="center"/>
              <w:rPr>
                <w:rFonts w:ascii="Times New Roman" w:hAnsi="Times New Roman" w:cs="Times New Roman"/>
              </w:rPr>
            </w:pPr>
          </w:p>
        </w:tc>
        <w:tc>
          <w:tcPr>
            <w:tcW w:w="1327" w:type="dxa"/>
            <w:vMerge w:val="continue"/>
            <w:vAlign w:val="center"/>
          </w:tcPr>
          <w:p>
            <w:pPr>
              <w:adjustRightInd w:val="0"/>
              <w:snapToGrid w:val="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444" w:type="dxa"/>
            <w:vMerge w:val="continue"/>
            <w:vAlign w:val="center"/>
          </w:tcPr>
          <w:p>
            <w:pPr>
              <w:adjustRightInd w:val="0"/>
              <w:snapToGrid w:val="0"/>
              <w:jc w:val="center"/>
              <w:rPr>
                <w:rFonts w:ascii="Times New Roman" w:hAnsi="Times New Roman" w:eastAsia="宋体" w:cs="Times New Roman"/>
                <w:szCs w:val="21"/>
              </w:rPr>
            </w:pPr>
          </w:p>
        </w:tc>
        <w:tc>
          <w:tcPr>
            <w:tcW w:w="1143" w:type="dxa"/>
            <w:vMerge w:val="continue"/>
            <w:vAlign w:val="center"/>
          </w:tcPr>
          <w:p>
            <w:pPr>
              <w:adjustRightInd w:val="0"/>
              <w:snapToGrid w:val="0"/>
              <w:rPr>
                <w:rFonts w:ascii="Times New Roman" w:hAnsi="Times New Roman" w:eastAsia="宋体" w:cs="Times New Roman"/>
                <w:szCs w:val="21"/>
              </w:rPr>
            </w:pPr>
          </w:p>
        </w:tc>
        <w:tc>
          <w:tcPr>
            <w:tcW w:w="1186" w:type="dxa"/>
            <w:vMerge w:val="continue"/>
            <w:vAlign w:val="center"/>
          </w:tcPr>
          <w:p>
            <w:pPr>
              <w:adjustRightInd w:val="0"/>
              <w:snapToGrid w:val="0"/>
              <w:jc w:val="center"/>
              <w:rPr>
                <w:rFonts w:ascii="Times New Roman" w:hAnsi="Times New Roman" w:eastAsia="宋体" w:cs="Times New Roman"/>
                <w:szCs w:val="21"/>
              </w:rPr>
            </w:pPr>
          </w:p>
        </w:tc>
        <w:tc>
          <w:tcPr>
            <w:tcW w:w="1701" w:type="dxa"/>
            <w:gridSpan w:val="2"/>
            <w:vMerge w:val="continue"/>
            <w:vAlign w:val="center"/>
          </w:tcPr>
          <w:p>
            <w:pPr>
              <w:adjustRightInd w:val="0"/>
              <w:snapToGrid w:val="0"/>
              <w:jc w:val="center"/>
              <w:rPr>
                <w:rFonts w:ascii="Times New Roman" w:hAnsi="Times New Roman" w:cs="Times New Roman"/>
              </w:rPr>
            </w:pPr>
          </w:p>
        </w:tc>
        <w:tc>
          <w:tcPr>
            <w:tcW w:w="1135"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动植物油</w:t>
            </w:r>
          </w:p>
        </w:tc>
        <w:tc>
          <w:tcPr>
            <w:tcW w:w="113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cs="Times New Roman"/>
                <w:szCs w:val="24"/>
              </w:rPr>
              <w:t>10</w:t>
            </w:r>
            <w:r>
              <w:rPr>
                <w:rFonts w:ascii="Times New Roman" w:hAnsi="Times New Roman" w:cs="Times New Roman"/>
                <w:szCs w:val="24"/>
              </w:rPr>
              <w:t>mg/L</w:t>
            </w:r>
          </w:p>
        </w:tc>
        <w:tc>
          <w:tcPr>
            <w:tcW w:w="1133" w:type="dxa"/>
            <w:vAlign w:val="center"/>
          </w:tcPr>
          <w:p>
            <w:pPr>
              <w:ind w:left="-13" w:leftChars="-50" w:right="-107" w:rightChars="-51" w:hanging="92" w:hangingChars="44"/>
              <w:jc w:val="center"/>
              <w:rPr>
                <w:rFonts w:ascii="Times New Roman" w:hAnsi="Times New Roman" w:eastAsia="宋体" w:cs="Times New Roman"/>
                <w:szCs w:val="24"/>
              </w:rPr>
            </w:pPr>
            <w:r>
              <w:rPr>
                <w:rFonts w:ascii="Times New Roman" w:hAnsi="Times New Roman" w:eastAsia="宋体" w:cs="Times New Roman"/>
                <w:kern w:val="0"/>
                <w:szCs w:val="24"/>
                <w:lang w:bidi="ar"/>
              </w:rPr>
              <w:t>0.0019</w:t>
            </w:r>
          </w:p>
        </w:tc>
        <w:tc>
          <w:tcPr>
            <w:tcW w:w="983"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024" w:type="dxa"/>
            <w:vMerge w:val="continue"/>
            <w:vAlign w:val="center"/>
          </w:tcPr>
          <w:p>
            <w:pPr>
              <w:adjustRightInd w:val="0"/>
              <w:snapToGrid w:val="0"/>
              <w:jc w:val="center"/>
              <w:rPr>
                <w:rFonts w:ascii="Times New Roman" w:hAnsi="Times New Roman" w:eastAsia="宋体" w:cs="Times New Roman"/>
                <w:szCs w:val="21"/>
              </w:rPr>
            </w:pPr>
          </w:p>
        </w:tc>
        <w:tc>
          <w:tcPr>
            <w:tcW w:w="1122" w:type="dxa"/>
            <w:vMerge w:val="continue"/>
            <w:vAlign w:val="center"/>
          </w:tcPr>
          <w:p>
            <w:pPr>
              <w:adjustRightInd w:val="0"/>
              <w:snapToGrid w:val="0"/>
              <w:jc w:val="center"/>
              <w:rPr>
                <w:rFonts w:ascii="Times New Roman" w:hAnsi="Times New Roman" w:eastAsia="宋体" w:cs="Times New Roman"/>
                <w:szCs w:val="21"/>
              </w:rPr>
            </w:pPr>
          </w:p>
        </w:tc>
        <w:tc>
          <w:tcPr>
            <w:tcW w:w="2069" w:type="dxa"/>
            <w:vMerge w:val="continue"/>
            <w:vAlign w:val="center"/>
          </w:tcPr>
          <w:p>
            <w:pPr>
              <w:adjustRightInd w:val="0"/>
              <w:snapToGrid w:val="0"/>
              <w:jc w:val="center"/>
              <w:rPr>
                <w:rFonts w:ascii="Times New Roman" w:hAnsi="Times New Roman" w:cs="Times New Roman"/>
              </w:rPr>
            </w:pPr>
          </w:p>
        </w:tc>
        <w:tc>
          <w:tcPr>
            <w:tcW w:w="1327" w:type="dxa"/>
            <w:vMerge w:val="continue"/>
            <w:vAlign w:val="center"/>
          </w:tcPr>
          <w:p>
            <w:pPr>
              <w:adjustRightInd w:val="0"/>
              <w:snapToGrid w:val="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44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噪声</w:t>
            </w:r>
          </w:p>
        </w:tc>
        <w:tc>
          <w:tcPr>
            <w:tcW w:w="1143"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设备运行</w:t>
            </w:r>
          </w:p>
        </w:tc>
        <w:tc>
          <w:tcPr>
            <w:tcW w:w="2887" w:type="dxa"/>
            <w:gridSpan w:val="3"/>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液压机、压片机、空气压缩机</w:t>
            </w:r>
            <w:r>
              <w:rPr>
                <w:rFonts w:ascii="Times New Roman" w:hAnsi="Times New Roman" w:eastAsia="宋体" w:cs="Times New Roman"/>
                <w:szCs w:val="21"/>
              </w:rPr>
              <w:t>等采用基础减振；风机基础减震，定期维护保养等措施</w:t>
            </w:r>
          </w:p>
        </w:tc>
        <w:tc>
          <w:tcPr>
            <w:tcW w:w="1135"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Leq</w:t>
            </w:r>
          </w:p>
        </w:tc>
        <w:tc>
          <w:tcPr>
            <w:tcW w:w="2267" w:type="dxa"/>
            <w:gridSpan w:val="2"/>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厂界达标排放</w:t>
            </w:r>
          </w:p>
        </w:tc>
        <w:tc>
          <w:tcPr>
            <w:tcW w:w="983"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无</w:t>
            </w:r>
          </w:p>
        </w:tc>
        <w:tc>
          <w:tcPr>
            <w:tcW w:w="102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运营期全时段</w:t>
            </w:r>
          </w:p>
        </w:tc>
        <w:tc>
          <w:tcPr>
            <w:tcW w:w="112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产噪车间设明显标志</w:t>
            </w:r>
          </w:p>
        </w:tc>
        <w:tc>
          <w:tcPr>
            <w:tcW w:w="2069" w:type="dxa"/>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《工业企业厂界环境噪声排放标准》（GB12348-2008）3类标准</w:t>
            </w:r>
          </w:p>
        </w:tc>
        <w:tc>
          <w:tcPr>
            <w:tcW w:w="1327"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噪声治理措施；例行监测达标情况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44"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固废</w:t>
            </w:r>
          </w:p>
        </w:tc>
        <w:tc>
          <w:tcPr>
            <w:tcW w:w="1143"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办公生活</w:t>
            </w:r>
          </w:p>
        </w:tc>
        <w:tc>
          <w:tcPr>
            <w:tcW w:w="1469" w:type="dxa"/>
            <w:gridSpan w:val="2"/>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生活垃圾</w:t>
            </w:r>
          </w:p>
        </w:tc>
        <w:tc>
          <w:tcPr>
            <w:tcW w:w="1418"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环卫部门集中收集</w:t>
            </w:r>
          </w:p>
        </w:tc>
        <w:tc>
          <w:tcPr>
            <w:tcW w:w="1135"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生活垃圾</w:t>
            </w:r>
          </w:p>
        </w:tc>
        <w:tc>
          <w:tcPr>
            <w:tcW w:w="113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133"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3.0</w:t>
            </w:r>
          </w:p>
        </w:tc>
        <w:tc>
          <w:tcPr>
            <w:tcW w:w="983"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无</w:t>
            </w:r>
          </w:p>
        </w:tc>
        <w:tc>
          <w:tcPr>
            <w:tcW w:w="1024"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运营期全时段</w:t>
            </w:r>
          </w:p>
        </w:tc>
        <w:tc>
          <w:tcPr>
            <w:tcW w:w="1122"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垃圾收集点设明显标志</w:t>
            </w:r>
          </w:p>
        </w:tc>
        <w:tc>
          <w:tcPr>
            <w:tcW w:w="2069"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《一般工业固体废物贮存、处置场污染控制标准》(GB18599-2001)</w:t>
            </w:r>
          </w:p>
        </w:tc>
        <w:tc>
          <w:tcPr>
            <w:tcW w:w="1327"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产生情况及其去向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44" w:type="dxa"/>
            <w:vMerge w:val="continue"/>
            <w:vAlign w:val="center"/>
          </w:tcPr>
          <w:p>
            <w:pPr>
              <w:adjustRightInd w:val="0"/>
              <w:snapToGrid w:val="0"/>
              <w:jc w:val="center"/>
              <w:rPr>
                <w:rFonts w:ascii="Times New Roman" w:hAnsi="Times New Roman" w:eastAsia="宋体" w:cs="Times New Roman"/>
                <w:szCs w:val="21"/>
              </w:rPr>
            </w:pPr>
          </w:p>
        </w:tc>
        <w:tc>
          <w:tcPr>
            <w:tcW w:w="1143"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生产过程</w:t>
            </w:r>
          </w:p>
        </w:tc>
        <w:tc>
          <w:tcPr>
            <w:tcW w:w="1469" w:type="dxa"/>
            <w:gridSpan w:val="2"/>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废边角料</w:t>
            </w:r>
          </w:p>
        </w:tc>
        <w:tc>
          <w:tcPr>
            <w:tcW w:w="1418"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集中收集后外售</w:t>
            </w:r>
          </w:p>
        </w:tc>
        <w:tc>
          <w:tcPr>
            <w:tcW w:w="1135"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软管</w:t>
            </w:r>
          </w:p>
        </w:tc>
        <w:tc>
          <w:tcPr>
            <w:tcW w:w="1134" w:type="dxa"/>
            <w:vAlign w:val="center"/>
          </w:tcPr>
          <w:p>
            <w:pPr>
              <w:adjustRightInd w:val="0"/>
              <w:snapToGrid w:val="0"/>
              <w:jc w:val="center"/>
              <w:rPr>
                <w:rFonts w:ascii="Times New Roman" w:hAnsi="Times New Roman" w:eastAsia="宋体" w:cs="Times New Roman"/>
                <w:szCs w:val="21"/>
              </w:rPr>
            </w:pPr>
          </w:p>
        </w:tc>
        <w:tc>
          <w:tcPr>
            <w:tcW w:w="1133"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0.1</w:t>
            </w:r>
          </w:p>
        </w:tc>
        <w:tc>
          <w:tcPr>
            <w:tcW w:w="983"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无</w:t>
            </w:r>
          </w:p>
        </w:tc>
        <w:tc>
          <w:tcPr>
            <w:tcW w:w="1024" w:type="dxa"/>
            <w:vMerge w:val="continue"/>
            <w:vAlign w:val="center"/>
          </w:tcPr>
          <w:p>
            <w:pPr>
              <w:adjustRightInd w:val="0"/>
              <w:snapToGrid w:val="0"/>
              <w:jc w:val="center"/>
              <w:rPr>
                <w:rFonts w:ascii="Times New Roman" w:hAnsi="Times New Roman" w:eastAsia="宋体" w:cs="Times New Roman"/>
                <w:szCs w:val="21"/>
              </w:rPr>
            </w:pPr>
          </w:p>
        </w:tc>
        <w:tc>
          <w:tcPr>
            <w:tcW w:w="1122" w:type="dxa"/>
            <w:vMerge w:val="continue"/>
            <w:vAlign w:val="center"/>
          </w:tcPr>
          <w:p>
            <w:pPr>
              <w:adjustRightInd w:val="0"/>
              <w:snapToGrid w:val="0"/>
              <w:jc w:val="center"/>
              <w:rPr>
                <w:rFonts w:ascii="Times New Roman" w:hAnsi="Times New Roman" w:eastAsia="宋体" w:cs="Times New Roman"/>
                <w:szCs w:val="21"/>
              </w:rPr>
            </w:pPr>
          </w:p>
        </w:tc>
        <w:tc>
          <w:tcPr>
            <w:tcW w:w="2069" w:type="dxa"/>
            <w:vMerge w:val="continue"/>
            <w:vAlign w:val="center"/>
          </w:tcPr>
          <w:p>
            <w:pPr>
              <w:adjustRightInd w:val="0"/>
              <w:snapToGrid w:val="0"/>
              <w:jc w:val="center"/>
              <w:rPr>
                <w:rFonts w:ascii="Times New Roman" w:hAnsi="Times New Roman" w:eastAsia="宋体" w:cs="Times New Roman"/>
                <w:szCs w:val="21"/>
              </w:rPr>
            </w:pPr>
          </w:p>
        </w:tc>
        <w:tc>
          <w:tcPr>
            <w:tcW w:w="1327" w:type="dxa"/>
            <w:vMerge w:val="continue"/>
            <w:vAlign w:val="center"/>
          </w:tcPr>
          <w:p>
            <w:pPr>
              <w:adjustRightInd w:val="0"/>
              <w:snapToGrid w:val="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444" w:type="dxa"/>
            <w:vMerge w:val="continue"/>
            <w:vAlign w:val="center"/>
          </w:tcPr>
          <w:p>
            <w:pPr>
              <w:adjustRightInd w:val="0"/>
              <w:snapToGrid w:val="0"/>
              <w:jc w:val="center"/>
              <w:rPr>
                <w:rFonts w:ascii="Times New Roman" w:hAnsi="Times New Roman" w:eastAsia="宋体" w:cs="Times New Roman"/>
                <w:szCs w:val="21"/>
              </w:rPr>
            </w:pPr>
          </w:p>
        </w:tc>
        <w:tc>
          <w:tcPr>
            <w:tcW w:w="1143" w:type="dxa"/>
            <w:vMerge w:val="continue"/>
            <w:vAlign w:val="center"/>
          </w:tcPr>
          <w:p>
            <w:pPr>
              <w:adjustRightInd w:val="0"/>
              <w:snapToGrid w:val="0"/>
              <w:jc w:val="center"/>
              <w:rPr>
                <w:rFonts w:ascii="Times New Roman" w:hAnsi="Times New Roman" w:eastAsia="宋体" w:cs="Times New Roman"/>
                <w:szCs w:val="21"/>
              </w:rPr>
            </w:pPr>
          </w:p>
        </w:tc>
        <w:tc>
          <w:tcPr>
            <w:tcW w:w="1469" w:type="dxa"/>
            <w:gridSpan w:val="2"/>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废包装材料</w:t>
            </w:r>
          </w:p>
        </w:tc>
        <w:tc>
          <w:tcPr>
            <w:tcW w:w="1418" w:type="dxa"/>
            <w:vMerge w:val="continue"/>
            <w:vAlign w:val="center"/>
          </w:tcPr>
          <w:p>
            <w:pPr>
              <w:adjustRightInd w:val="0"/>
              <w:snapToGrid w:val="0"/>
              <w:jc w:val="center"/>
              <w:rPr>
                <w:rFonts w:ascii="Times New Roman" w:hAnsi="Times New Roman" w:eastAsia="宋体" w:cs="Times New Roman"/>
                <w:szCs w:val="21"/>
              </w:rPr>
            </w:pPr>
          </w:p>
        </w:tc>
        <w:tc>
          <w:tcPr>
            <w:tcW w:w="1135"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纸箱、塑料</w:t>
            </w:r>
          </w:p>
        </w:tc>
        <w:tc>
          <w:tcPr>
            <w:tcW w:w="113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33"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0.5</w:t>
            </w:r>
          </w:p>
        </w:tc>
        <w:tc>
          <w:tcPr>
            <w:tcW w:w="983"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无</w:t>
            </w:r>
          </w:p>
        </w:tc>
        <w:tc>
          <w:tcPr>
            <w:tcW w:w="1024" w:type="dxa"/>
            <w:vMerge w:val="continue"/>
            <w:vAlign w:val="center"/>
          </w:tcPr>
          <w:p>
            <w:pPr>
              <w:adjustRightInd w:val="0"/>
              <w:snapToGrid w:val="0"/>
              <w:jc w:val="center"/>
              <w:rPr>
                <w:rFonts w:ascii="Times New Roman" w:hAnsi="Times New Roman" w:eastAsia="宋体" w:cs="Times New Roman"/>
                <w:szCs w:val="21"/>
              </w:rPr>
            </w:pPr>
          </w:p>
        </w:tc>
        <w:tc>
          <w:tcPr>
            <w:tcW w:w="1122" w:type="dxa"/>
            <w:vMerge w:val="continue"/>
            <w:vAlign w:val="center"/>
          </w:tcPr>
          <w:p>
            <w:pPr>
              <w:adjustRightInd w:val="0"/>
              <w:snapToGrid w:val="0"/>
              <w:jc w:val="center"/>
              <w:rPr>
                <w:rFonts w:ascii="Times New Roman" w:hAnsi="Times New Roman" w:eastAsia="宋体" w:cs="Times New Roman"/>
                <w:szCs w:val="21"/>
              </w:rPr>
            </w:pPr>
          </w:p>
        </w:tc>
        <w:tc>
          <w:tcPr>
            <w:tcW w:w="2069" w:type="dxa"/>
            <w:vMerge w:val="continue"/>
            <w:vAlign w:val="center"/>
          </w:tcPr>
          <w:p>
            <w:pPr>
              <w:adjustRightInd w:val="0"/>
              <w:snapToGrid w:val="0"/>
              <w:jc w:val="center"/>
              <w:rPr>
                <w:rFonts w:ascii="Times New Roman" w:hAnsi="Times New Roman" w:eastAsia="宋体" w:cs="Times New Roman"/>
                <w:szCs w:val="21"/>
              </w:rPr>
            </w:pPr>
          </w:p>
        </w:tc>
        <w:tc>
          <w:tcPr>
            <w:tcW w:w="1327" w:type="dxa"/>
            <w:vMerge w:val="continue"/>
            <w:vAlign w:val="center"/>
          </w:tcPr>
          <w:p>
            <w:pPr>
              <w:adjustRightInd w:val="0"/>
              <w:snapToGrid w:val="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444"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危险废物</w:t>
            </w:r>
          </w:p>
        </w:tc>
        <w:tc>
          <w:tcPr>
            <w:tcW w:w="1143"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生产过程</w:t>
            </w:r>
          </w:p>
          <w:p>
            <w:pPr>
              <w:adjustRightInd w:val="0"/>
              <w:snapToGrid w:val="0"/>
              <w:jc w:val="center"/>
              <w:rPr>
                <w:rFonts w:ascii="Times New Roman" w:hAnsi="Times New Roman" w:eastAsia="宋体" w:cs="Times New Roman"/>
                <w:szCs w:val="21"/>
              </w:rPr>
            </w:pPr>
          </w:p>
        </w:tc>
        <w:tc>
          <w:tcPr>
            <w:tcW w:w="1469" w:type="dxa"/>
            <w:gridSpan w:val="2"/>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废机油</w:t>
            </w:r>
          </w:p>
        </w:tc>
        <w:tc>
          <w:tcPr>
            <w:tcW w:w="1418"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设置危废暂存间</w:t>
            </w:r>
            <w:r>
              <w:rPr>
                <w:rFonts w:hint="eastAsia" w:ascii="Times New Roman" w:hAnsi="Times New Roman" w:eastAsia="宋体" w:cs="Times New Roman"/>
                <w:szCs w:val="21"/>
              </w:rPr>
              <w:t>（5m</w:t>
            </w:r>
            <w:r>
              <w:rPr>
                <w:rFonts w:hint="eastAsia" w:ascii="Times New Roman" w:hAnsi="Times New Roman" w:eastAsia="宋体" w:cs="Times New Roman"/>
                <w:szCs w:val="21"/>
                <w:vertAlign w:val="superscript"/>
              </w:rPr>
              <w:t>2</w:t>
            </w:r>
            <w:r>
              <w:rPr>
                <w:rFonts w:hint="eastAsia" w:ascii="Times New Roman" w:hAnsi="Times New Roman" w:eastAsia="宋体" w:cs="Times New Roman"/>
                <w:szCs w:val="21"/>
              </w:rPr>
              <w:t>）</w:t>
            </w:r>
            <w:r>
              <w:rPr>
                <w:rFonts w:ascii="Times New Roman" w:hAnsi="Times New Roman" w:eastAsia="宋体" w:cs="Times New Roman"/>
                <w:szCs w:val="21"/>
              </w:rPr>
              <w:t>、交由有资质单位处理</w:t>
            </w:r>
          </w:p>
        </w:tc>
        <w:tc>
          <w:tcPr>
            <w:tcW w:w="1135" w:type="dxa"/>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HW08  900-217-08</w:t>
            </w:r>
          </w:p>
        </w:tc>
        <w:tc>
          <w:tcPr>
            <w:tcW w:w="113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133" w:type="dxa"/>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0.05</w:t>
            </w:r>
          </w:p>
        </w:tc>
        <w:tc>
          <w:tcPr>
            <w:tcW w:w="983" w:type="dxa"/>
            <w:vMerge w:val="restart"/>
            <w:vAlign w:val="center"/>
          </w:tcPr>
          <w:p>
            <w:pPr>
              <w:jc w:val="center"/>
              <w:rPr>
                <w:rFonts w:ascii="Times New Roman" w:hAnsi="Times New Roman" w:eastAsia="宋体" w:cs="Times New Roman"/>
                <w:szCs w:val="21"/>
              </w:rPr>
            </w:pPr>
            <w:r>
              <w:rPr>
                <w:rFonts w:hint="eastAsia"/>
              </w:rPr>
              <w:t>无</w:t>
            </w:r>
          </w:p>
        </w:tc>
        <w:tc>
          <w:tcPr>
            <w:tcW w:w="1024"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间断</w:t>
            </w:r>
          </w:p>
        </w:tc>
        <w:tc>
          <w:tcPr>
            <w:tcW w:w="1122"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设置危废暂存间</w:t>
            </w:r>
          </w:p>
        </w:tc>
        <w:tc>
          <w:tcPr>
            <w:tcW w:w="2069"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危险废物执行《危险废物贮存污染控制标准》（GB 18597-2001）及其修改单的规定要求</w:t>
            </w:r>
          </w:p>
        </w:tc>
        <w:tc>
          <w:tcPr>
            <w:tcW w:w="1327"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产生情况及其去向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444" w:type="dxa"/>
            <w:vMerge w:val="continue"/>
            <w:vAlign w:val="center"/>
          </w:tcPr>
          <w:p>
            <w:pPr>
              <w:adjustRightInd w:val="0"/>
              <w:snapToGrid w:val="0"/>
              <w:jc w:val="center"/>
              <w:rPr>
                <w:rFonts w:ascii="Times New Roman" w:hAnsi="Times New Roman" w:eastAsia="宋体" w:cs="Times New Roman"/>
                <w:szCs w:val="21"/>
              </w:rPr>
            </w:pPr>
          </w:p>
        </w:tc>
        <w:tc>
          <w:tcPr>
            <w:tcW w:w="1143" w:type="dxa"/>
            <w:vMerge w:val="continue"/>
            <w:vAlign w:val="center"/>
          </w:tcPr>
          <w:p>
            <w:pPr>
              <w:adjustRightInd w:val="0"/>
              <w:snapToGrid w:val="0"/>
              <w:jc w:val="center"/>
              <w:rPr>
                <w:rFonts w:ascii="Times New Roman" w:hAnsi="Times New Roman" w:eastAsia="宋体" w:cs="Times New Roman"/>
                <w:szCs w:val="21"/>
              </w:rPr>
            </w:pPr>
          </w:p>
        </w:tc>
        <w:tc>
          <w:tcPr>
            <w:tcW w:w="1469" w:type="dxa"/>
            <w:gridSpan w:val="2"/>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废</w:t>
            </w:r>
            <w:r>
              <w:rPr>
                <w:rFonts w:hint="eastAsia" w:ascii="Times New Roman" w:hAnsi="Times New Roman" w:eastAsia="宋体" w:cs="Times New Roman"/>
                <w:szCs w:val="24"/>
              </w:rPr>
              <w:t>液压油</w:t>
            </w:r>
          </w:p>
        </w:tc>
        <w:tc>
          <w:tcPr>
            <w:tcW w:w="1418" w:type="dxa"/>
            <w:vMerge w:val="continue"/>
            <w:vAlign w:val="center"/>
          </w:tcPr>
          <w:p>
            <w:pPr>
              <w:adjustRightInd w:val="0"/>
              <w:snapToGrid w:val="0"/>
              <w:jc w:val="center"/>
              <w:rPr>
                <w:rFonts w:ascii="Times New Roman" w:hAnsi="Times New Roman" w:eastAsia="宋体" w:cs="Times New Roman"/>
                <w:szCs w:val="21"/>
              </w:rPr>
            </w:pPr>
          </w:p>
        </w:tc>
        <w:tc>
          <w:tcPr>
            <w:tcW w:w="1135"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4"/>
              </w:rPr>
              <w:t>HW08  900-217-08</w:t>
            </w:r>
          </w:p>
        </w:tc>
        <w:tc>
          <w:tcPr>
            <w:tcW w:w="113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33"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0.1</w:t>
            </w:r>
          </w:p>
        </w:tc>
        <w:tc>
          <w:tcPr>
            <w:tcW w:w="983" w:type="dxa"/>
            <w:vMerge w:val="continue"/>
            <w:vAlign w:val="center"/>
          </w:tcPr>
          <w:p>
            <w:pPr>
              <w:adjustRightInd w:val="0"/>
              <w:snapToGrid w:val="0"/>
              <w:jc w:val="center"/>
              <w:rPr>
                <w:rFonts w:ascii="Times New Roman" w:hAnsi="Times New Roman" w:eastAsia="宋体" w:cs="Times New Roman"/>
                <w:szCs w:val="21"/>
              </w:rPr>
            </w:pPr>
          </w:p>
        </w:tc>
        <w:tc>
          <w:tcPr>
            <w:tcW w:w="1024" w:type="dxa"/>
            <w:vMerge w:val="continue"/>
            <w:vAlign w:val="center"/>
          </w:tcPr>
          <w:p>
            <w:pPr>
              <w:adjustRightInd w:val="0"/>
              <w:snapToGrid w:val="0"/>
              <w:jc w:val="center"/>
              <w:rPr>
                <w:rFonts w:ascii="Times New Roman" w:hAnsi="Times New Roman" w:eastAsia="宋体" w:cs="Times New Roman"/>
                <w:szCs w:val="21"/>
              </w:rPr>
            </w:pPr>
          </w:p>
        </w:tc>
        <w:tc>
          <w:tcPr>
            <w:tcW w:w="1122" w:type="dxa"/>
            <w:vMerge w:val="continue"/>
            <w:vAlign w:val="center"/>
          </w:tcPr>
          <w:p>
            <w:pPr>
              <w:adjustRightInd w:val="0"/>
              <w:snapToGrid w:val="0"/>
              <w:jc w:val="center"/>
              <w:rPr>
                <w:rFonts w:ascii="Times New Roman" w:hAnsi="Times New Roman" w:eastAsia="宋体" w:cs="Times New Roman"/>
                <w:szCs w:val="21"/>
              </w:rPr>
            </w:pPr>
          </w:p>
        </w:tc>
        <w:tc>
          <w:tcPr>
            <w:tcW w:w="2069" w:type="dxa"/>
            <w:vMerge w:val="continue"/>
            <w:vAlign w:val="center"/>
          </w:tcPr>
          <w:p>
            <w:pPr>
              <w:adjustRightInd w:val="0"/>
              <w:snapToGrid w:val="0"/>
              <w:jc w:val="center"/>
              <w:rPr>
                <w:rFonts w:ascii="Times New Roman" w:hAnsi="Times New Roman" w:eastAsia="宋体" w:cs="Times New Roman"/>
                <w:szCs w:val="21"/>
              </w:rPr>
            </w:pPr>
          </w:p>
        </w:tc>
        <w:tc>
          <w:tcPr>
            <w:tcW w:w="1327" w:type="dxa"/>
            <w:vMerge w:val="continue"/>
            <w:vAlign w:val="center"/>
          </w:tcPr>
          <w:p>
            <w:pPr>
              <w:adjustRightInd w:val="0"/>
              <w:snapToGrid w:val="0"/>
              <w:jc w:val="center"/>
              <w:rPr>
                <w:rFonts w:ascii="Times New Roman" w:hAnsi="Times New Roman" w:eastAsia="宋体" w:cs="Times New Roman"/>
                <w:szCs w:val="21"/>
              </w:rPr>
            </w:pPr>
          </w:p>
        </w:tc>
      </w:tr>
    </w:tbl>
    <w:p>
      <w:pPr>
        <w:rPr>
          <w:rFonts w:ascii="Times New Roman" w:hAnsi="Times New Roman"/>
          <w:sz w:val="24"/>
        </w:rPr>
      </w:pPr>
    </w:p>
    <w:p>
      <w:pPr>
        <w:pStyle w:val="33"/>
        <w:ind w:firstLine="560"/>
      </w:pPr>
    </w:p>
    <w:p>
      <w:pPr>
        <w:ind w:firstLine="420"/>
        <w:rPr>
          <w:rFonts w:ascii="Times New Roman" w:hAnsi="Times New Roman" w:eastAsia="宋体" w:cs="Times New Roman"/>
        </w:rPr>
        <w:sectPr>
          <w:pgSz w:w="16838" w:h="11906" w:orient="landscape"/>
          <w:pgMar w:top="1797" w:right="1440" w:bottom="1797" w:left="1440" w:header="851" w:footer="992" w:gutter="0"/>
          <w:cols w:space="425" w:num="1"/>
          <w:docGrid w:type="linesAndChars" w:linePitch="312" w:charSpace="0"/>
        </w:sectPr>
      </w:pPr>
    </w:p>
    <w:p>
      <w:pPr>
        <w:pStyle w:val="2"/>
        <w:snapToGrid w:val="0"/>
        <w:spacing w:before="0" w:after="0" w:line="360" w:lineRule="auto"/>
        <w:rPr>
          <w:rFonts w:ascii="Times New Roman" w:hAnsi="Times New Roman" w:eastAsia="宋体"/>
        </w:rPr>
      </w:pPr>
      <w:bookmarkStart w:id="10" w:name="_Toc532580947"/>
      <w:r>
        <w:rPr>
          <w:rFonts w:ascii="Times New Roman" w:hAnsi="Times New Roman" w:eastAsia="宋体"/>
        </w:rPr>
        <w:t>建设项目拟采取的防治措施及预期治理效果</w:t>
      </w:r>
      <w:bookmarkEnd w:id="10"/>
    </w:p>
    <w:tbl>
      <w:tblPr>
        <w:tblStyle w:val="34"/>
        <w:tblW w:w="849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1" w:type="dxa"/>
          <w:bottom w:w="0" w:type="dxa"/>
          <w:right w:w="51" w:type="dxa"/>
        </w:tblCellMar>
      </w:tblPr>
      <w:tblGrid>
        <w:gridCol w:w="935"/>
        <w:gridCol w:w="1175"/>
        <w:gridCol w:w="1399"/>
        <w:gridCol w:w="2022"/>
        <w:gridCol w:w="296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976" w:hRule="atLeast"/>
          <w:jc w:val="center"/>
        </w:trPr>
        <w:tc>
          <w:tcPr>
            <w:tcW w:w="935" w:type="dxa"/>
            <w:tcBorders>
              <w:bottom w:val="single" w:color="auto" w:sz="6" w:space="0"/>
              <w:tl2br w:val="single" w:color="auto" w:sz="6" w:space="0"/>
            </w:tcBorders>
            <w:vAlign w:val="center"/>
          </w:tcPr>
          <w:p>
            <w:pPr>
              <w:adjustRightInd w:val="0"/>
              <w:snapToGrid w:val="0"/>
              <w:jc w:val="right"/>
              <w:rPr>
                <w:rFonts w:ascii="Times New Roman" w:hAnsi="Times New Roman" w:eastAsia="宋体" w:cs="Times New Roman"/>
                <w:b/>
                <w:bCs/>
                <w:sz w:val="24"/>
                <w:szCs w:val="24"/>
              </w:rPr>
            </w:pPr>
            <w:r>
              <w:rPr>
                <w:rFonts w:ascii="Times New Roman" w:hAnsi="Times New Roman" w:eastAsia="宋体" w:cs="Times New Roman"/>
                <w:b/>
                <w:bCs/>
              </w:rPr>
              <w:br w:type="page"/>
            </w:r>
            <w:r>
              <w:rPr>
                <w:rFonts w:ascii="Times New Roman" w:hAnsi="Times New Roman" w:eastAsia="宋体" w:cs="Times New Roman"/>
                <w:b/>
                <w:bCs/>
                <w:sz w:val="24"/>
                <w:szCs w:val="24"/>
              </w:rPr>
              <w:t>内容</w:t>
            </w:r>
          </w:p>
          <w:p>
            <w:pPr>
              <w:adjustRightInd w:val="0"/>
              <w:snapToGrid w:val="0"/>
              <w:rPr>
                <w:rFonts w:ascii="Times New Roman" w:hAnsi="Times New Roman" w:eastAsia="宋体" w:cs="Times New Roman"/>
                <w:b/>
                <w:bCs/>
                <w:sz w:val="24"/>
                <w:szCs w:val="24"/>
              </w:rPr>
            </w:pPr>
            <w:r>
              <w:rPr>
                <w:rFonts w:ascii="Times New Roman" w:hAnsi="Times New Roman" w:eastAsia="宋体" w:cs="Times New Roman"/>
                <w:b/>
                <w:bCs/>
                <w:sz w:val="24"/>
                <w:szCs w:val="24"/>
              </w:rPr>
              <w:t>类型</w:t>
            </w:r>
          </w:p>
        </w:tc>
        <w:tc>
          <w:tcPr>
            <w:tcW w:w="1175" w:type="dxa"/>
            <w:tcBorders>
              <w:bottom w:val="single" w:color="auto" w:sz="6" w:space="0"/>
            </w:tcBorders>
            <w:vAlign w:val="center"/>
          </w:tcPr>
          <w:p>
            <w:pPr>
              <w:adjustRightInd w:val="0"/>
              <w:snapToGrid w:val="0"/>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排放源</w:t>
            </w:r>
          </w:p>
          <w:p>
            <w:pPr>
              <w:adjustRightInd w:val="0"/>
              <w:snapToGrid w:val="0"/>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(编号)</w:t>
            </w:r>
          </w:p>
        </w:tc>
        <w:tc>
          <w:tcPr>
            <w:tcW w:w="1399" w:type="dxa"/>
            <w:tcBorders>
              <w:bottom w:val="single" w:color="auto" w:sz="6" w:space="0"/>
            </w:tcBorders>
            <w:vAlign w:val="center"/>
          </w:tcPr>
          <w:p>
            <w:pPr>
              <w:adjustRightInd w:val="0"/>
              <w:snapToGrid w:val="0"/>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污染物名称</w:t>
            </w:r>
          </w:p>
        </w:tc>
        <w:tc>
          <w:tcPr>
            <w:tcW w:w="2022" w:type="dxa"/>
            <w:tcBorders>
              <w:bottom w:val="single" w:color="auto" w:sz="4" w:space="0"/>
            </w:tcBorders>
            <w:vAlign w:val="center"/>
          </w:tcPr>
          <w:p>
            <w:pPr>
              <w:adjustRightInd w:val="0"/>
              <w:snapToGrid w:val="0"/>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防治措施</w:t>
            </w:r>
          </w:p>
        </w:tc>
        <w:tc>
          <w:tcPr>
            <w:tcW w:w="2964" w:type="dxa"/>
            <w:tcBorders>
              <w:bottom w:val="single" w:color="auto" w:sz="4" w:space="0"/>
            </w:tcBorders>
            <w:vAlign w:val="center"/>
          </w:tcPr>
          <w:p>
            <w:pPr>
              <w:adjustRightInd w:val="0"/>
              <w:snapToGrid w:val="0"/>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预期治理效果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752" w:hRule="atLeast"/>
          <w:jc w:val="center"/>
        </w:trPr>
        <w:tc>
          <w:tcPr>
            <w:tcW w:w="935" w:type="dxa"/>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大</w:t>
            </w:r>
          </w:p>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气</w:t>
            </w:r>
          </w:p>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污</w:t>
            </w:r>
          </w:p>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染</w:t>
            </w:r>
          </w:p>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物</w:t>
            </w:r>
          </w:p>
        </w:tc>
        <w:tc>
          <w:tcPr>
            <w:tcW w:w="1175" w:type="dxa"/>
            <w:tcBorders>
              <w:top w:val="single" w:color="auto" w:sz="6" w:space="0"/>
              <w:bottom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工艺粉尘</w:t>
            </w:r>
          </w:p>
        </w:tc>
        <w:tc>
          <w:tcPr>
            <w:tcW w:w="1399" w:type="dxa"/>
            <w:tcBorders>
              <w:top w:val="single" w:color="auto" w:sz="6" w:space="0"/>
              <w:bottom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颗粒物</w:t>
            </w:r>
          </w:p>
        </w:tc>
        <w:tc>
          <w:tcPr>
            <w:tcW w:w="2022" w:type="dxa"/>
            <w:tcBorders>
              <w:top w:val="single" w:color="auto" w:sz="6" w:space="0"/>
              <w:bottom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加强厂房通风</w:t>
            </w:r>
          </w:p>
        </w:tc>
        <w:tc>
          <w:tcPr>
            <w:tcW w:w="2964" w:type="dxa"/>
            <w:vAlign w:val="center"/>
          </w:tcPr>
          <w:p>
            <w:pPr>
              <w:adjustRightInd w:val="0"/>
              <w:snapToGrid w:val="0"/>
              <w:jc w:val="center"/>
              <w:rPr>
                <w:rFonts w:ascii="Times New Roman" w:hAnsi="Times New Roman" w:eastAsia="宋体" w:cs="Times New Roman"/>
                <w:bCs/>
                <w:szCs w:val="21"/>
              </w:rPr>
            </w:pPr>
            <w:r>
              <w:rPr>
                <w:rFonts w:ascii="Times New Roman" w:hAnsi="Times New Roman" w:cs="Times New Roman"/>
              </w:rPr>
              <w:t>《大气污染物综合排放标准》GB16297-1996</w:t>
            </w:r>
            <w:r>
              <w:rPr>
                <w:rFonts w:hint="eastAsia" w:ascii="Times New Roman" w:hAnsi="Times New Roman" w:eastAsia="宋体" w:cs="Times New Roman"/>
                <w:lang w:bidi="ar"/>
              </w:rPr>
              <w:t>表</w:t>
            </w:r>
            <w:r>
              <w:rPr>
                <w:rFonts w:ascii="Times New Roman" w:hAnsi="Times New Roman" w:eastAsia="宋体" w:cs="Times New Roman"/>
                <w:lang w:bidi="ar"/>
              </w:rPr>
              <w:t>2</w:t>
            </w:r>
            <w:r>
              <w:rPr>
                <w:rFonts w:hint="eastAsia" w:ascii="Times New Roman" w:hAnsi="Times New Roman" w:eastAsia="宋体" w:cs="Times New Roman"/>
                <w:lang w:bidi="ar"/>
              </w:rPr>
              <w:t>中无组织排放标准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581" w:hRule="atLeast"/>
          <w:jc w:val="center"/>
        </w:trPr>
        <w:tc>
          <w:tcPr>
            <w:tcW w:w="935" w:type="dxa"/>
            <w:tcBorders>
              <w:top w:val="single" w:color="auto" w:sz="6" w:space="0"/>
            </w:tcBorders>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水污</w:t>
            </w:r>
          </w:p>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染物</w:t>
            </w:r>
          </w:p>
        </w:tc>
        <w:tc>
          <w:tcPr>
            <w:tcW w:w="1175" w:type="dxa"/>
            <w:tcBorders>
              <w:top w:val="single" w:color="auto" w:sz="6" w:space="0"/>
              <w:bottom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职工生活</w:t>
            </w:r>
          </w:p>
        </w:tc>
        <w:tc>
          <w:tcPr>
            <w:tcW w:w="1399" w:type="dxa"/>
            <w:tcBorders>
              <w:top w:val="single" w:color="auto" w:sz="6" w:space="0"/>
              <w:bottom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生活污水</w:t>
            </w:r>
          </w:p>
        </w:tc>
        <w:tc>
          <w:tcPr>
            <w:tcW w:w="2022" w:type="dxa"/>
            <w:tcBorders>
              <w:top w:val="single" w:color="auto" w:sz="4" w:space="0"/>
              <w:bottom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化粪池</w:t>
            </w:r>
          </w:p>
        </w:tc>
        <w:tc>
          <w:tcPr>
            <w:tcW w:w="2964" w:type="dxa"/>
            <w:tcBorders>
              <w:top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szCs w:val="21"/>
              </w:rPr>
              <w:t>《污水排入城镇下水道水质标准》（GB/T31962-2015）A级标准和《污水综合排放标准》（GB8978-1996）</w:t>
            </w:r>
            <w:r>
              <w:rPr>
                <w:rFonts w:hint="eastAsia" w:ascii="Times New Roman" w:hAnsi="Times New Roman"/>
                <w:szCs w:val="21"/>
                <w:lang w:val="en-US" w:eastAsia="zh-CN"/>
              </w:rPr>
              <w:t>表4中</w:t>
            </w:r>
            <w:r>
              <w:rPr>
                <w:rFonts w:hint="eastAsia" w:ascii="Times New Roman" w:hAnsi="Times New Roman"/>
                <w:szCs w:val="21"/>
              </w:rPr>
              <w:t>三级标准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472" w:hRule="atLeast"/>
          <w:jc w:val="center"/>
        </w:trPr>
        <w:tc>
          <w:tcPr>
            <w:tcW w:w="935" w:type="dxa"/>
            <w:vMerge w:val="restart"/>
            <w:tcBorders>
              <w:top w:val="single" w:color="auto" w:sz="2" w:space="0"/>
            </w:tcBorders>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固</w:t>
            </w:r>
          </w:p>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体</w:t>
            </w:r>
          </w:p>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废</w:t>
            </w:r>
          </w:p>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物</w:t>
            </w:r>
          </w:p>
        </w:tc>
        <w:tc>
          <w:tcPr>
            <w:tcW w:w="1175" w:type="dxa"/>
            <w:vMerge w:val="restart"/>
            <w:tcBorders>
              <w:top w:val="single" w:color="auto" w:sz="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生产区</w:t>
            </w:r>
          </w:p>
        </w:tc>
        <w:tc>
          <w:tcPr>
            <w:tcW w:w="1399" w:type="dxa"/>
            <w:tcBorders>
              <w:top w:val="single" w:color="auto" w:sz="2" w:space="0"/>
              <w:bottom w:val="single" w:color="auto" w:sz="4" w:space="0"/>
            </w:tcBorders>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废边角料</w:t>
            </w:r>
          </w:p>
        </w:tc>
        <w:tc>
          <w:tcPr>
            <w:tcW w:w="2022" w:type="dxa"/>
            <w:vMerge w:val="restart"/>
            <w:tcBorders>
              <w:top w:val="single" w:color="auto" w:sz="2" w:space="0"/>
            </w:tcBorders>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集中</w:t>
            </w:r>
            <w:r>
              <w:rPr>
                <w:rFonts w:ascii="Times New Roman" w:hAnsi="Times New Roman" w:eastAsia="宋体" w:cs="Times New Roman"/>
                <w:szCs w:val="24"/>
              </w:rPr>
              <w:t>收集后外售</w:t>
            </w:r>
          </w:p>
        </w:tc>
        <w:tc>
          <w:tcPr>
            <w:tcW w:w="2964" w:type="dxa"/>
            <w:vMerge w:val="restart"/>
            <w:tcBorders>
              <w:top w:val="single" w:color="auto" w:sz="2" w:space="0"/>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全部合理处置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472" w:hRule="atLeast"/>
          <w:jc w:val="center"/>
        </w:trPr>
        <w:tc>
          <w:tcPr>
            <w:tcW w:w="935" w:type="dxa"/>
            <w:vMerge w:val="continue"/>
            <w:vAlign w:val="center"/>
          </w:tcPr>
          <w:p>
            <w:pPr>
              <w:adjustRightInd w:val="0"/>
              <w:snapToGrid w:val="0"/>
              <w:jc w:val="center"/>
              <w:rPr>
                <w:rFonts w:ascii="Times New Roman" w:hAnsi="Times New Roman" w:eastAsia="宋体" w:cs="Times New Roman"/>
                <w:sz w:val="24"/>
                <w:szCs w:val="24"/>
              </w:rPr>
            </w:pPr>
          </w:p>
        </w:tc>
        <w:tc>
          <w:tcPr>
            <w:tcW w:w="1175" w:type="dxa"/>
            <w:vMerge w:val="continue"/>
            <w:vAlign w:val="center"/>
          </w:tcPr>
          <w:p>
            <w:pPr>
              <w:jc w:val="center"/>
              <w:rPr>
                <w:rFonts w:ascii="Times New Roman" w:hAnsi="Times New Roman" w:eastAsia="宋体" w:cs="Times New Roman"/>
                <w:szCs w:val="21"/>
              </w:rPr>
            </w:pPr>
          </w:p>
        </w:tc>
        <w:tc>
          <w:tcPr>
            <w:tcW w:w="1399" w:type="dxa"/>
            <w:tcBorders>
              <w:top w:val="single" w:color="auto" w:sz="2" w:space="0"/>
              <w:bottom w:val="single" w:color="auto" w:sz="4" w:space="0"/>
            </w:tcBorders>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废包装材料</w:t>
            </w:r>
          </w:p>
        </w:tc>
        <w:tc>
          <w:tcPr>
            <w:tcW w:w="2022" w:type="dxa"/>
            <w:vMerge w:val="continue"/>
            <w:vAlign w:val="center"/>
          </w:tcPr>
          <w:p>
            <w:pPr>
              <w:adjustRightInd w:val="0"/>
              <w:snapToGrid w:val="0"/>
              <w:jc w:val="center"/>
              <w:rPr>
                <w:rFonts w:ascii="Times New Roman" w:hAnsi="Times New Roman" w:eastAsia="宋体" w:cs="Times New Roman"/>
                <w:szCs w:val="24"/>
              </w:rPr>
            </w:pPr>
          </w:p>
        </w:tc>
        <w:tc>
          <w:tcPr>
            <w:tcW w:w="2964" w:type="dxa"/>
            <w:vMerge w:val="continue"/>
            <w:vAlign w:val="center"/>
          </w:tcPr>
          <w:p>
            <w:pPr>
              <w:adjustRightInd w:val="0"/>
              <w:snapToGrid w:val="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358" w:hRule="atLeast"/>
          <w:jc w:val="center"/>
        </w:trPr>
        <w:tc>
          <w:tcPr>
            <w:tcW w:w="935" w:type="dxa"/>
            <w:vMerge w:val="continue"/>
            <w:vAlign w:val="center"/>
          </w:tcPr>
          <w:p>
            <w:pPr>
              <w:adjustRightInd w:val="0"/>
              <w:snapToGrid w:val="0"/>
              <w:jc w:val="center"/>
              <w:rPr>
                <w:rFonts w:ascii="Times New Roman" w:hAnsi="Times New Roman" w:eastAsia="宋体" w:cs="Times New Roman"/>
                <w:sz w:val="24"/>
                <w:szCs w:val="24"/>
              </w:rPr>
            </w:pPr>
          </w:p>
        </w:tc>
        <w:tc>
          <w:tcPr>
            <w:tcW w:w="1175" w:type="dxa"/>
            <w:vMerge w:val="continue"/>
            <w:vAlign w:val="center"/>
          </w:tcPr>
          <w:p>
            <w:pPr>
              <w:jc w:val="center"/>
              <w:rPr>
                <w:rFonts w:ascii="Times New Roman" w:hAnsi="Times New Roman" w:eastAsia="宋体" w:cs="Times New Roman"/>
                <w:szCs w:val="21"/>
              </w:rPr>
            </w:pPr>
          </w:p>
        </w:tc>
        <w:tc>
          <w:tcPr>
            <w:tcW w:w="1399"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废机油</w:t>
            </w:r>
          </w:p>
        </w:tc>
        <w:tc>
          <w:tcPr>
            <w:tcW w:w="2022" w:type="dxa"/>
            <w:vMerge w:val="restart"/>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委托有资质单位处理</w:t>
            </w:r>
          </w:p>
        </w:tc>
        <w:tc>
          <w:tcPr>
            <w:tcW w:w="2964" w:type="dxa"/>
            <w:vMerge w:val="continue"/>
            <w:vAlign w:val="center"/>
          </w:tcPr>
          <w:p>
            <w:pPr>
              <w:adjustRightInd w:val="0"/>
              <w:snapToGrid w:val="0"/>
              <w:jc w:val="center"/>
              <w:rPr>
                <w:rFonts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417" w:hRule="atLeast"/>
          <w:jc w:val="center"/>
        </w:trPr>
        <w:tc>
          <w:tcPr>
            <w:tcW w:w="935" w:type="dxa"/>
            <w:vMerge w:val="continue"/>
            <w:vAlign w:val="center"/>
          </w:tcPr>
          <w:p>
            <w:pPr>
              <w:adjustRightInd w:val="0"/>
              <w:snapToGrid w:val="0"/>
              <w:jc w:val="center"/>
              <w:rPr>
                <w:rFonts w:ascii="Times New Roman" w:hAnsi="Times New Roman" w:eastAsia="宋体" w:cs="Times New Roman"/>
                <w:sz w:val="24"/>
                <w:szCs w:val="24"/>
              </w:rPr>
            </w:pPr>
          </w:p>
        </w:tc>
        <w:tc>
          <w:tcPr>
            <w:tcW w:w="1175" w:type="dxa"/>
            <w:vMerge w:val="continue"/>
            <w:vAlign w:val="center"/>
          </w:tcPr>
          <w:p>
            <w:pPr>
              <w:jc w:val="center"/>
              <w:rPr>
                <w:rFonts w:ascii="Times New Roman" w:hAnsi="Times New Roman" w:eastAsia="宋体" w:cs="Times New Roman"/>
                <w:szCs w:val="21"/>
              </w:rPr>
            </w:pPr>
          </w:p>
        </w:tc>
        <w:tc>
          <w:tcPr>
            <w:tcW w:w="1399"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废</w:t>
            </w:r>
            <w:r>
              <w:rPr>
                <w:rFonts w:hint="eastAsia" w:ascii="Times New Roman" w:hAnsi="Times New Roman" w:eastAsia="宋体" w:cs="Times New Roman"/>
                <w:szCs w:val="24"/>
              </w:rPr>
              <w:t>液压油</w:t>
            </w:r>
          </w:p>
        </w:tc>
        <w:tc>
          <w:tcPr>
            <w:tcW w:w="2022" w:type="dxa"/>
            <w:vMerge w:val="continue"/>
            <w:vAlign w:val="center"/>
          </w:tcPr>
          <w:p>
            <w:pPr>
              <w:jc w:val="center"/>
              <w:rPr>
                <w:rFonts w:ascii="Times New Roman" w:hAnsi="Times New Roman" w:eastAsia="宋体" w:cs="Times New Roman"/>
                <w:szCs w:val="21"/>
              </w:rPr>
            </w:pPr>
          </w:p>
        </w:tc>
        <w:tc>
          <w:tcPr>
            <w:tcW w:w="2964" w:type="dxa"/>
            <w:vMerge w:val="continue"/>
            <w:vAlign w:val="center"/>
          </w:tcPr>
          <w:p>
            <w:pPr>
              <w:adjustRightInd w:val="0"/>
              <w:snapToGrid w:val="0"/>
              <w:jc w:val="center"/>
              <w:rPr>
                <w:rFonts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490" w:hRule="atLeast"/>
          <w:jc w:val="center"/>
        </w:trPr>
        <w:tc>
          <w:tcPr>
            <w:tcW w:w="935" w:type="dxa"/>
            <w:vMerge w:val="continue"/>
            <w:vAlign w:val="center"/>
          </w:tcPr>
          <w:p>
            <w:pPr>
              <w:adjustRightInd w:val="0"/>
              <w:snapToGrid w:val="0"/>
              <w:jc w:val="center"/>
              <w:rPr>
                <w:rFonts w:ascii="Times New Roman" w:hAnsi="Times New Roman" w:eastAsia="宋体" w:cs="Times New Roman"/>
                <w:sz w:val="24"/>
                <w:szCs w:val="24"/>
              </w:rPr>
            </w:pPr>
          </w:p>
        </w:tc>
        <w:tc>
          <w:tcPr>
            <w:tcW w:w="1175" w:type="dxa"/>
            <w:tcBorders>
              <w:top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生活区</w:t>
            </w:r>
          </w:p>
        </w:tc>
        <w:tc>
          <w:tcPr>
            <w:tcW w:w="1399" w:type="dxa"/>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生活垃圾</w:t>
            </w:r>
          </w:p>
        </w:tc>
        <w:tc>
          <w:tcPr>
            <w:tcW w:w="2022" w:type="dxa"/>
            <w:tcBorders>
              <w:bottom w:val="single" w:color="auto" w:sz="4" w:space="0"/>
            </w:tcBorders>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环卫部门统一清理</w:t>
            </w:r>
          </w:p>
        </w:tc>
        <w:tc>
          <w:tcPr>
            <w:tcW w:w="2964" w:type="dxa"/>
            <w:vMerge w:val="continue"/>
            <w:vAlign w:val="center"/>
          </w:tcPr>
          <w:p>
            <w:pPr>
              <w:adjustRightInd w:val="0"/>
              <w:snapToGrid w:val="0"/>
              <w:jc w:val="center"/>
              <w:rPr>
                <w:rFonts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991" w:hRule="atLeast"/>
          <w:jc w:val="center"/>
        </w:trPr>
        <w:tc>
          <w:tcPr>
            <w:tcW w:w="935" w:type="dxa"/>
            <w:tcBorders>
              <w:bottom w:val="single" w:color="auto" w:sz="6" w:space="0"/>
            </w:tcBorders>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噪声</w:t>
            </w:r>
          </w:p>
        </w:tc>
        <w:tc>
          <w:tcPr>
            <w:tcW w:w="7560" w:type="dxa"/>
            <w:gridSpan w:val="4"/>
            <w:tcBorders>
              <w:top w:val="single" w:color="auto" w:sz="6" w:space="0"/>
              <w:bottom w:val="single" w:color="auto" w:sz="6" w:space="0"/>
            </w:tcBorders>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通过选用橡胶减振接头以及安装隔声减振垫等降噪措施后，项目运营噪声对周围环境产生的影响不大。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4987" w:hRule="atLeast"/>
          <w:jc w:val="center"/>
        </w:trPr>
        <w:tc>
          <w:tcPr>
            <w:tcW w:w="8495" w:type="dxa"/>
            <w:gridSpan w:val="5"/>
            <w:tcBorders>
              <w:top w:val="single" w:color="auto" w:sz="6" w:space="0"/>
            </w:tcBorders>
          </w:tcPr>
          <w:p>
            <w:pPr>
              <w:spacing w:line="520" w:lineRule="exact"/>
              <w:rPr>
                <w:rFonts w:ascii="Times New Roman" w:hAnsi="Times New Roman" w:eastAsia="宋体" w:cs="Times New Roman"/>
                <w:b/>
                <w:sz w:val="28"/>
                <w:szCs w:val="28"/>
              </w:rPr>
            </w:pPr>
            <w:r>
              <w:rPr>
                <w:rFonts w:ascii="Times New Roman" w:hAnsi="Times New Roman" w:eastAsia="宋体" w:cs="Times New Roman"/>
                <w:b/>
                <w:sz w:val="28"/>
                <w:szCs w:val="28"/>
              </w:rPr>
              <w:t>主要生态影响、保护措施及预期效果：</w:t>
            </w:r>
          </w:p>
          <w:p>
            <w:pPr>
              <w:adjustRightInd w:val="0"/>
              <w:snapToGrid w:val="0"/>
              <w:spacing w:line="520" w:lineRule="exact"/>
              <w:rPr>
                <w:rFonts w:ascii="Times New Roman" w:hAnsi="Times New Roman" w:eastAsia="宋体" w:cs="Times New Roman"/>
                <w:sz w:val="24"/>
                <w:szCs w:val="24"/>
              </w:rPr>
            </w:pPr>
            <w:r>
              <w:rPr>
                <w:rFonts w:ascii="Times New Roman" w:hAnsi="Times New Roman" w:eastAsia="宋体" w:cs="Times New Roman"/>
                <w:sz w:val="24"/>
                <w:szCs w:val="24"/>
              </w:rPr>
              <w:t xml:space="preserve">    项目</w:t>
            </w:r>
            <w:r>
              <w:rPr>
                <w:rFonts w:ascii="Times New Roman" w:hAnsi="Times New Roman" w:eastAsia="宋体" w:cs="Times New Roman"/>
                <w:kern w:val="0"/>
                <w:sz w:val="24"/>
                <w:szCs w:val="24"/>
              </w:rPr>
              <w:t>周围环境中无珍稀野生动、植物等，在达标排放情况下，对生态环境影响较小。</w:t>
            </w:r>
          </w:p>
        </w:tc>
      </w:tr>
    </w:tbl>
    <w:p>
      <w:pPr>
        <w:pStyle w:val="2"/>
        <w:snapToGrid w:val="0"/>
        <w:spacing w:before="0" w:after="0" w:line="360" w:lineRule="auto"/>
        <w:rPr>
          <w:rFonts w:ascii="Times New Roman" w:hAnsi="Times New Roman" w:eastAsia="宋体"/>
        </w:rPr>
      </w:pPr>
      <w:bookmarkStart w:id="11" w:name="_Toc532580948"/>
      <w:r>
        <w:rPr>
          <w:rFonts w:ascii="Times New Roman" w:hAnsi="Times New Roman" w:eastAsia="宋体"/>
        </w:rPr>
        <w:t>结论及建议</w:t>
      </w:r>
      <w:bookmarkEnd w:id="11"/>
    </w:p>
    <w:tbl>
      <w:tblPr>
        <w:tblStyle w:val="3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6" w:hRule="atLeast"/>
        </w:trPr>
        <w:tc>
          <w:tcPr>
            <w:tcW w:w="8522" w:type="dxa"/>
          </w:tcPr>
          <w:p>
            <w:pPr>
              <w:pStyle w:val="160"/>
              <w:adjustRightInd w:val="0"/>
              <w:snapToGrid w:val="0"/>
              <w:spacing w:line="360" w:lineRule="auto"/>
              <w:ind w:firstLine="0" w:firstLineChars="0"/>
              <w:rPr>
                <w:rFonts w:ascii="Times New Roman" w:hAnsi="Times New Roman" w:eastAsia="宋体" w:cs="Times New Roman"/>
                <w:b/>
                <w:sz w:val="32"/>
                <w:szCs w:val="32"/>
              </w:rPr>
            </w:pPr>
            <w:r>
              <w:rPr>
                <w:rFonts w:ascii="Times New Roman" w:hAnsi="Times New Roman" w:eastAsia="宋体" w:cs="Times New Roman"/>
                <w:b/>
                <w:sz w:val="30"/>
                <w:szCs w:val="30"/>
              </w:rPr>
              <w:t>结论</w:t>
            </w:r>
            <w:r>
              <w:rPr>
                <w:rFonts w:ascii="Times New Roman" w:hAnsi="Times New Roman" w:eastAsia="宋体" w:cs="Times New Roman"/>
                <w:b/>
                <w:sz w:val="32"/>
                <w:szCs w:val="32"/>
              </w:rPr>
              <w:t>：</w:t>
            </w:r>
          </w:p>
          <w:p>
            <w:pPr>
              <w:adjustRightInd w:val="0"/>
              <w:snapToGrid w:val="0"/>
              <w:spacing w:line="360" w:lineRule="auto"/>
              <w:ind w:firstLine="482" w:firstLineChars="200"/>
              <w:rPr>
                <w:rFonts w:ascii="Times New Roman" w:hAnsi="Times New Roman" w:eastAsia="宋体" w:cs="Times New Roman"/>
                <w:sz w:val="24"/>
                <w:szCs w:val="24"/>
              </w:rPr>
            </w:pPr>
            <w:r>
              <w:rPr>
                <w:rFonts w:ascii="Times New Roman" w:hAnsi="Times New Roman" w:eastAsia="宋体" w:cs="Times New Roman"/>
                <w:b/>
                <w:sz w:val="24"/>
                <w:szCs w:val="24"/>
              </w:rPr>
              <w:t>1、项目概况</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本项目位于</w:t>
            </w:r>
            <w:r>
              <w:rPr>
                <w:rFonts w:hint="eastAsia" w:ascii="Times New Roman" w:hAnsi="Times New Roman" w:eastAsia="宋体" w:cs="Times New Roman"/>
                <w:sz w:val="24"/>
                <w:szCs w:val="24"/>
              </w:rPr>
              <w:t>西安市临潼区北田街办渭水六路中段，</w:t>
            </w:r>
            <w:r>
              <w:rPr>
                <w:rFonts w:hint="eastAsia" w:ascii="Times New Roman" w:hAnsi="Times New Roman" w:eastAsia="宋体" w:cs="Times New Roman"/>
                <w:kern w:val="0"/>
                <w:sz w:val="24"/>
                <w:szCs w:val="24"/>
              </w:rPr>
              <w:t>项目总建筑面积2000m</w:t>
            </w:r>
            <w:r>
              <w:rPr>
                <w:rFonts w:hint="eastAsia" w:ascii="Times New Roman" w:hAnsi="Times New Roman" w:eastAsia="宋体" w:cs="Times New Roman"/>
                <w:kern w:val="0"/>
                <w:sz w:val="24"/>
                <w:szCs w:val="24"/>
                <w:vertAlign w:val="superscript"/>
              </w:rPr>
              <w:t>2</w:t>
            </w:r>
            <w:r>
              <w:rPr>
                <w:rFonts w:hint="eastAsia" w:ascii="Times New Roman" w:hAnsi="Times New Roman" w:eastAsia="宋体" w:cs="Times New Roman"/>
                <w:kern w:val="0"/>
                <w:sz w:val="24"/>
                <w:szCs w:val="24"/>
              </w:rPr>
              <w:t>，主要建设：办公室、生产区、成品库、原材料库等功能分区，设备有全自动充装机、罐装机、扣压机、四柱液压机，年产能为10万套/年。</w:t>
            </w:r>
            <w:r>
              <w:rPr>
                <w:rFonts w:ascii="Times New Roman" w:hAnsi="Times New Roman" w:eastAsia="宋体" w:cs="Times New Roman"/>
                <w:sz w:val="24"/>
                <w:szCs w:val="24"/>
              </w:rPr>
              <w:t>本项目总投资</w:t>
            </w:r>
            <w:r>
              <w:rPr>
                <w:rFonts w:hint="eastAsia" w:ascii="Times New Roman" w:hAnsi="Times New Roman" w:eastAsia="宋体" w:cs="Times New Roman"/>
                <w:kern w:val="0"/>
                <w:sz w:val="24"/>
                <w:szCs w:val="24"/>
              </w:rPr>
              <w:t>200</w:t>
            </w:r>
            <w:r>
              <w:rPr>
                <w:rFonts w:ascii="Times New Roman" w:hAnsi="Times New Roman" w:eastAsia="宋体" w:cs="Times New Roman"/>
                <w:sz w:val="24"/>
                <w:szCs w:val="24"/>
              </w:rPr>
              <w:t>万元，其中环保投资</w:t>
            </w:r>
            <w:r>
              <w:rPr>
                <w:rFonts w:hint="eastAsia" w:ascii="Times New Roman" w:hAnsi="Times New Roman" w:eastAsia="宋体" w:cs="Times New Roman"/>
                <w:sz w:val="24"/>
                <w:szCs w:val="24"/>
              </w:rPr>
              <w:t>4.0</w:t>
            </w:r>
            <w:r>
              <w:rPr>
                <w:rFonts w:ascii="Times New Roman" w:hAnsi="Times New Roman" w:eastAsia="宋体" w:cs="Times New Roman"/>
                <w:sz w:val="24"/>
                <w:szCs w:val="24"/>
              </w:rPr>
              <w:t>万元，占总投资的</w:t>
            </w:r>
            <w:r>
              <w:rPr>
                <w:rFonts w:hint="eastAsia" w:ascii="Times New Roman" w:hAnsi="Times New Roman" w:eastAsia="宋体" w:cs="Times New Roman"/>
                <w:sz w:val="24"/>
                <w:szCs w:val="24"/>
              </w:rPr>
              <w:t>2.0</w:t>
            </w:r>
            <w:r>
              <w:rPr>
                <w:rFonts w:ascii="Times New Roman" w:hAnsi="Times New Roman" w:eastAsia="宋体" w:cs="Times New Roman"/>
                <w:sz w:val="24"/>
                <w:szCs w:val="24"/>
              </w:rPr>
              <w:t>%。</w:t>
            </w:r>
          </w:p>
          <w:p>
            <w:pPr>
              <w:adjustRightInd w:val="0"/>
              <w:snapToGrid w:val="0"/>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2、环境质量现状评价结论</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（1）环境空气：</w:t>
            </w:r>
            <w:r>
              <w:rPr>
                <w:rFonts w:hint="eastAsia" w:ascii="Times New Roman" w:hAnsi="Times New Roman" w:eastAsia="宋体" w:cs="Times New Roman"/>
                <w:sz w:val="24"/>
              </w:rPr>
              <w:t>环境空气常规六项指标中，SO</w:t>
            </w:r>
            <w:r>
              <w:rPr>
                <w:rFonts w:hint="eastAsia" w:ascii="Times New Roman" w:hAnsi="Times New Roman" w:eastAsia="宋体" w:cs="Times New Roman"/>
                <w:sz w:val="24"/>
                <w:vertAlign w:val="subscript"/>
              </w:rPr>
              <w:t>2</w:t>
            </w:r>
            <w:r>
              <w:rPr>
                <w:rFonts w:hint="eastAsia" w:ascii="Times New Roman" w:hAnsi="Times New Roman" w:eastAsia="宋体" w:cs="Times New Roman"/>
                <w:sz w:val="24"/>
              </w:rPr>
              <w:t xml:space="preserve"> 年平均质量浓度、NO</w:t>
            </w:r>
            <w:r>
              <w:rPr>
                <w:rFonts w:hint="eastAsia" w:ascii="Times New Roman" w:hAnsi="Times New Roman" w:eastAsia="宋体" w:cs="Times New Roman"/>
                <w:sz w:val="24"/>
                <w:vertAlign w:val="subscript"/>
              </w:rPr>
              <w:t>2</w:t>
            </w:r>
            <w:r>
              <w:rPr>
                <w:rFonts w:hint="eastAsia" w:ascii="Times New Roman" w:hAnsi="Times New Roman" w:eastAsia="宋体" w:cs="Times New Roman"/>
                <w:sz w:val="24"/>
              </w:rPr>
              <w:t>年平均质量浓度、CO95%顺位24 小时平均浓度、O</w:t>
            </w:r>
            <w:r>
              <w:rPr>
                <w:rFonts w:hint="eastAsia" w:ascii="Times New Roman" w:hAnsi="Times New Roman" w:eastAsia="宋体" w:cs="Times New Roman"/>
                <w:sz w:val="24"/>
                <w:vertAlign w:val="subscript"/>
              </w:rPr>
              <w:t>3</w:t>
            </w:r>
            <w:r>
              <w:rPr>
                <w:rFonts w:hint="eastAsia" w:ascii="Times New Roman" w:hAnsi="Times New Roman" w:eastAsia="宋体" w:cs="Times New Roman"/>
                <w:sz w:val="24"/>
              </w:rPr>
              <w:t>90%顺位8小时平均浓度达到《环境空气质量标准》（GB30952012）二级标准要求，PM</w:t>
            </w:r>
            <w:r>
              <w:rPr>
                <w:rFonts w:hint="eastAsia" w:ascii="Times New Roman" w:hAnsi="Times New Roman" w:eastAsia="宋体" w:cs="Times New Roman"/>
                <w:sz w:val="24"/>
                <w:vertAlign w:val="subscript"/>
              </w:rPr>
              <w:t>2.5</w:t>
            </w:r>
            <w:r>
              <w:rPr>
                <w:rFonts w:hint="eastAsia" w:ascii="Times New Roman" w:hAnsi="Times New Roman" w:eastAsia="宋体" w:cs="Times New Roman"/>
                <w:sz w:val="24"/>
              </w:rPr>
              <w:t xml:space="preserve"> 年平均质量浓度、PM</w:t>
            </w:r>
            <w:r>
              <w:rPr>
                <w:rFonts w:hint="eastAsia" w:ascii="Times New Roman" w:hAnsi="Times New Roman" w:eastAsia="宋体" w:cs="Times New Roman"/>
                <w:sz w:val="24"/>
                <w:vertAlign w:val="subscript"/>
              </w:rPr>
              <w:t xml:space="preserve">10 </w:t>
            </w:r>
            <w:r>
              <w:rPr>
                <w:rFonts w:hint="eastAsia" w:ascii="Times New Roman" w:hAnsi="Times New Roman" w:eastAsia="宋体" w:cs="Times New Roman"/>
                <w:sz w:val="24"/>
              </w:rPr>
              <w:t>年平均质量浓度超过《环境空气质量标准》（GB30952012）二级标准要求，临潼区为不达标区域。</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（2）声环境：根据项目的声环境质量现状监测结果，项目厂界昼间及夜间噪声值均满足《声环境质量标准》（GB3096-2008）</w:t>
            </w:r>
            <w:r>
              <w:rPr>
                <w:rFonts w:hint="eastAsia" w:ascii="Times New Roman" w:hAnsi="Times New Roman" w:eastAsia="宋体" w:cs="Times New Roman"/>
                <w:sz w:val="24"/>
                <w:szCs w:val="24"/>
              </w:rPr>
              <w:t>3</w:t>
            </w:r>
            <w:r>
              <w:rPr>
                <w:rFonts w:ascii="Times New Roman" w:hAnsi="Times New Roman" w:eastAsia="宋体" w:cs="Times New Roman"/>
                <w:sz w:val="24"/>
                <w:szCs w:val="24"/>
              </w:rPr>
              <w:t>类标准要求</w:t>
            </w:r>
            <w:r>
              <w:rPr>
                <w:rFonts w:hint="eastAsia" w:ascii="Times New Roman" w:hAnsi="Times New Roman" w:eastAsia="宋体" w:cs="Times New Roman"/>
                <w:sz w:val="24"/>
                <w:szCs w:val="24"/>
              </w:rPr>
              <w:t>。</w:t>
            </w:r>
          </w:p>
          <w:p>
            <w:pPr>
              <w:adjustRightInd w:val="0"/>
              <w:snapToGrid w:val="0"/>
              <w:spacing w:line="360" w:lineRule="auto"/>
              <w:ind w:firstLine="482" w:firstLineChars="200"/>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3、污染物排放情况</w:t>
            </w:r>
          </w:p>
          <w:p>
            <w:pPr>
              <w:adjustRightInd w:val="0"/>
              <w:snapToGrid w:val="0"/>
              <w:spacing w:line="360" w:lineRule="auto"/>
              <w:ind w:firstLine="482" w:firstLineChars="200"/>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（1）废气</w:t>
            </w:r>
          </w:p>
          <w:p>
            <w:pPr>
              <w:adjustRightInd w:val="0"/>
              <w:snapToGrid w:val="0"/>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项目冷却块生产过程中，称量、混合、投料环节会产生粉尘，产生量小，车间加强通风无组织排放，排放量为0.00288t/a；全氟已酮充装及灌装过程中为密闭充装，无废气产生及外排。</w:t>
            </w:r>
          </w:p>
          <w:p>
            <w:pPr>
              <w:adjustRightInd w:val="0"/>
              <w:snapToGrid w:val="0"/>
              <w:spacing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（2）废水</w:t>
            </w:r>
          </w:p>
          <w:p>
            <w:pPr>
              <w:adjustRightInd w:val="0"/>
              <w:snapToGrid w:val="0"/>
              <w:spacing w:line="360" w:lineRule="auto"/>
              <w:ind w:firstLine="480" w:firstLineChars="200"/>
              <w:rPr>
                <w:rFonts w:ascii="Times New Roman" w:hAnsi="Times New Roman" w:eastAsia="宋体" w:cs="Times New Roman"/>
                <w:color w:val="FF0000"/>
                <w:spacing w:val="-3"/>
                <w:sz w:val="24"/>
                <w:szCs w:val="24"/>
              </w:rPr>
            </w:pPr>
            <w:r>
              <w:rPr>
                <w:rFonts w:ascii="Times New Roman" w:hAnsi="Times New Roman" w:eastAsia="宋体" w:cs="Times New Roman"/>
                <w:kern w:val="0"/>
                <w:sz w:val="24"/>
                <w:szCs w:val="24"/>
              </w:rPr>
              <w:t>本项目</w:t>
            </w:r>
            <w:r>
              <w:rPr>
                <w:rFonts w:hint="eastAsia" w:ascii="Times New Roman" w:hAnsi="Times New Roman" w:eastAsia="宋体" w:cs="Times New Roman"/>
                <w:kern w:val="0"/>
                <w:sz w:val="24"/>
                <w:szCs w:val="24"/>
              </w:rPr>
              <w:t>不产生生产废水，</w:t>
            </w:r>
            <w:r>
              <w:rPr>
                <w:rFonts w:ascii="Times New Roman" w:hAnsi="Times New Roman" w:eastAsia="宋体" w:cs="Times New Roman"/>
                <w:kern w:val="0"/>
                <w:sz w:val="24"/>
                <w:szCs w:val="24"/>
              </w:rPr>
              <w:t>生活污水产生量为</w:t>
            </w:r>
            <w:r>
              <w:rPr>
                <w:rFonts w:hint="eastAsia" w:ascii="Times New Roman" w:hAnsi="Times New Roman" w:eastAsia="宋体" w:cs="Times New Roman"/>
                <w:kern w:val="0"/>
                <w:sz w:val="24"/>
                <w:szCs w:val="24"/>
              </w:rPr>
              <w:t>0.64</w:t>
            </w:r>
            <w:r>
              <w:rPr>
                <w:rFonts w:ascii="Times New Roman" w:hAnsi="Times New Roman" w:eastAsia="宋体" w:cs="Times New Roman"/>
                <w:kern w:val="0"/>
                <w:sz w:val="24"/>
                <w:szCs w:val="24"/>
              </w:rPr>
              <w:t>m</w:t>
            </w:r>
            <w:r>
              <w:rPr>
                <w:rFonts w:ascii="Times New Roman" w:hAnsi="Times New Roman" w:eastAsia="宋体" w:cs="Times New Roman"/>
                <w:kern w:val="0"/>
                <w:sz w:val="24"/>
                <w:szCs w:val="24"/>
                <w:vertAlign w:val="superscript"/>
              </w:rPr>
              <w:t>3</w:t>
            </w:r>
            <w:r>
              <w:rPr>
                <w:rFonts w:ascii="Times New Roman" w:hAnsi="Times New Roman" w:eastAsia="宋体" w:cs="Times New Roman"/>
                <w:kern w:val="0"/>
                <w:sz w:val="24"/>
                <w:szCs w:val="24"/>
              </w:rPr>
              <w:t>/d，</w:t>
            </w:r>
            <w:r>
              <w:rPr>
                <w:rFonts w:hint="eastAsia" w:ascii="Times New Roman" w:hAnsi="Times New Roman" w:eastAsia="宋体" w:cs="Times New Roman"/>
                <w:kern w:val="0"/>
                <w:sz w:val="24"/>
                <w:szCs w:val="24"/>
              </w:rPr>
              <w:t>192</w:t>
            </w:r>
            <w:r>
              <w:rPr>
                <w:rFonts w:ascii="Times New Roman" w:hAnsi="Times New Roman" w:eastAsia="宋体" w:cs="Times New Roman"/>
                <w:kern w:val="0"/>
                <w:sz w:val="24"/>
                <w:szCs w:val="24"/>
              </w:rPr>
              <w:t>m</w:t>
            </w:r>
            <w:r>
              <w:rPr>
                <w:rFonts w:ascii="Times New Roman" w:hAnsi="Times New Roman" w:eastAsia="宋体" w:cs="Times New Roman"/>
                <w:kern w:val="0"/>
                <w:sz w:val="24"/>
                <w:szCs w:val="24"/>
                <w:vertAlign w:val="superscript"/>
              </w:rPr>
              <w:t>3</w:t>
            </w:r>
            <w:r>
              <w:rPr>
                <w:rFonts w:ascii="Times New Roman" w:hAnsi="Times New Roman" w:eastAsia="宋体" w:cs="Times New Roman"/>
                <w:kern w:val="0"/>
                <w:sz w:val="24"/>
                <w:szCs w:val="24"/>
              </w:rPr>
              <w:t>/a</w:t>
            </w:r>
            <w:r>
              <w:rPr>
                <w:rFonts w:hint="eastAsia" w:ascii="Times New Roman" w:hAnsi="Times New Roman" w:eastAsia="宋体" w:cs="Times New Roman"/>
                <w:kern w:val="0"/>
                <w:sz w:val="24"/>
                <w:szCs w:val="24"/>
              </w:rPr>
              <w:t>。</w:t>
            </w:r>
            <w:r>
              <w:rPr>
                <w:rFonts w:hint="eastAsia" w:ascii="宋体" w:hAnsi="宋体" w:eastAsia="宋体" w:cs="Times New Roman"/>
                <w:color w:val="FF0000"/>
                <w:sz w:val="24"/>
                <w:szCs w:val="24"/>
              </w:rPr>
              <w:t>生活污水依托陕西西特电器有限公司厂房东侧</w:t>
            </w:r>
            <w:r>
              <w:rPr>
                <w:rFonts w:hint="eastAsia" w:ascii="Times New Roman" w:hAnsi="Times New Roman" w:eastAsia="宋体" w:cs="Times New Roman"/>
                <w:color w:val="FF0000"/>
                <w:sz w:val="24"/>
                <w:szCs w:val="24"/>
              </w:rPr>
              <w:t>1</w:t>
            </w:r>
            <w:r>
              <w:rPr>
                <w:rFonts w:hint="eastAsia" w:ascii="宋体" w:hAnsi="宋体" w:eastAsia="宋体" w:cs="Times New Roman"/>
                <w:color w:val="FF0000"/>
                <w:sz w:val="24"/>
                <w:szCs w:val="24"/>
              </w:rPr>
              <w:t>座</w:t>
            </w:r>
            <w:r>
              <w:rPr>
                <w:rFonts w:hint="eastAsia" w:ascii="Times New Roman" w:hAnsi="Times New Roman" w:eastAsia="宋体" w:cs="Times New Roman"/>
                <w:color w:val="FF0000"/>
                <w:sz w:val="24"/>
                <w:szCs w:val="24"/>
              </w:rPr>
              <w:t>25m</w:t>
            </w:r>
            <w:r>
              <w:rPr>
                <w:rFonts w:hint="eastAsia" w:ascii="Times New Roman" w:hAnsi="Times New Roman" w:eastAsia="宋体" w:cs="Times New Roman"/>
                <w:color w:val="FF0000"/>
                <w:sz w:val="24"/>
                <w:szCs w:val="24"/>
                <w:vertAlign w:val="superscript"/>
              </w:rPr>
              <w:t>3</w:t>
            </w:r>
            <w:r>
              <w:rPr>
                <w:rFonts w:hint="eastAsia" w:ascii="宋体" w:hAnsi="宋体" w:eastAsia="宋体" w:cs="Times New Roman"/>
                <w:color w:val="FF0000"/>
                <w:sz w:val="24"/>
                <w:szCs w:val="24"/>
              </w:rPr>
              <w:t>化粪池预处理后通过污水管网</w:t>
            </w:r>
            <w:r>
              <w:rPr>
                <w:rFonts w:hint="eastAsia" w:ascii="Times New Roman" w:hAnsi="Times New Roman" w:eastAsia="宋体" w:cs="Times New Roman"/>
                <w:color w:val="FF0000"/>
                <w:sz w:val="24"/>
                <w:szCs w:val="24"/>
              </w:rPr>
              <w:t>排入西安渭北（临潼）现代工业新城污水处理厂处理</w:t>
            </w:r>
            <w:r>
              <w:rPr>
                <w:rFonts w:hint="eastAsia" w:ascii="宋体" w:hAnsi="宋体" w:eastAsia="宋体" w:cs="Times New Roman"/>
                <w:color w:val="FF0000"/>
                <w:spacing w:val="-3"/>
                <w:sz w:val="24"/>
                <w:szCs w:val="24"/>
              </w:rPr>
              <w:t>。</w:t>
            </w:r>
          </w:p>
          <w:p>
            <w:pPr>
              <w:adjustRightInd w:val="0"/>
              <w:snapToGrid w:val="0"/>
              <w:spacing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（3）噪声</w:t>
            </w:r>
          </w:p>
          <w:p>
            <w:pPr>
              <w:adjustRightInd w:val="0"/>
              <w:snapToGrid w:val="0"/>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项目运营期间产生的噪声主要来自车间生产设备产生的机械噪声，产生噪声的设备主要有液压机、压片机、空气压缩机等设备，噪声源强约为75~90dB（A）。</w:t>
            </w:r>
          </w:p>
          <w:p>
            <w:pPr>
              <w:adjustRightInd w:val="0"/>
              <w:snapToGrid w:val="0"/>
              <w:spacing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（4）固废</w:t>
            </w:r>
          </w:p>
          <w:p>
            <w:pPr>
              <w:adjustRightInd w:val="0"/>
              <w:snapToGrid w:val="0"/>
              <w:spacing w:line="360" w:lineRule="auto"/>
              <w:ind w:firstLine="484" w:firstLineChars="202"/>
              <w:rPr>
                <w:rFonts w:ascii="Times New Roman" w:hAnsi="Times New Roman" w:eastAsia="宋体" w:cs="Times New Roman"/>
                <w:sz w:val="24"/>
                <w:szCs w:val="24"/>
              </w:rPr>
            </w:pPr>
            <w:r>
              <w:rPr>
                <w:rFonts w:ascii="Times New Roman" w:hAnsi="Times New Roman" w:eastAsia="宋体" w:cs="Times New Roman"/>
                <w:sz w:val="24"/>
                <w:szCs w:val="24"/>
              </w:rPr>
              <w:t>废边角料产生量为</w:t>
            </w:r>
            <w:r>
              <w:rPr>
                <w:rFonts w:hint="eastAsia" w:ascii="Times New Roman" w:hAnsi="Times New Roman" w:eastAsia="宋体" w:cs="Times New Roman"/>
                <w:sz w:val="24"/>
                <w:szCs w:val="24"/>
              </w:rPr>
              <w:t>0.1</w:t>
            </w:r>
            <w:r>
              <w:rPr>
                <w:rFonts w:ascii="Times New Roman" w:hAnsi="Times New Roman" w:eastAsia="宋体" w:cs="Times New Roman"/>
                <w:sz w:val="24"/>
                <w:szCs w:val="24"/>
              </w:rPr>
              <w:t>t/a，集中收集后外售</w:t>
            </w:r>
            <w:r>
              <w:rPr>
                <w:rFonts w:hint="eastAsia" w:ascii="Times New Roman" w:hAnsi="Times New Roman" w:eastAsia="宋体" w:cs="Times New Roman"/>
                <w:sz w:val="24"/>
                <w:szCs w:val="24"/>
              </w:rPr>
              <w:t>；废包装材料产生量为0.5t/a，集中收集后外售。</w:t>
            </w:r>
          </w:p>
          <w:p>
            <w:pPr>
              <w:adjustRightInd w:val="0"/>
              <w:snapToGrid w:val="0"/>
              <w:spacing w:line="360" w:lineRule="auto"/>
              <w:ind w:firstLine="484" w:firstLineChars="202"/>
              <w:rPr>
                <w:rFonts w:ascii="Times New Roman" w:hAnsi="Times New Roman" w:eastAsia="宋体" w:cs="Times New Roman"/>
                <w:sz w:val="24"/>
                <w:szCs w:val="24"/>
              </w:rPr>
            </w:pPr>
            <w:r>
              <w:rPr>
                <w:rFonts w:ascii="Times New Roman" w:hAnsi="Times New Roman" w:eastAsia="宋体" w:cs="Times New Roman"/>
                <w:sz w:val="24"/>
                <w:szCs w:val="24"/>
              </w:rPr>
              <w:t>废机油产生量为0.0</w:t>
            </w:r>
            <w:r>
              <w:rPr>
                <w:rFonts w:hint="eastAsia" w:ascii="Times New Roman" w:hAnsi="Times New Roman" w:eastAsia="宋体" w:cs="Times New Roman"/>
                <w:sz w:val="24"/>
                <w:szCs w:val="24"/>
              </w:rPr>
              <w:t>5</w:t>
            </w:r>
            <w:r>
              <w:rPr>
                <w:rFonts w:ascii="Times New Roman" w:hAnsi="Times New Roman" w:eastAsia="宋体" w:cs="Times New Roman"/>
                <w:sz w:val="24"/>
                <w:szCs w:val="24"/>
              </w:rPr>
              <w:t>t/a，废</w:t>
            </w:r>
            <w:r>
              <w:rPr>
                <w:rFonts w:hint="eastAsia" w:ascii="Times New Roman" w:hAnsi="Times New Roman" w:eastAsia="宋体" w:cs="Times New Roman"/>
                <w:sz w:val="24"/>
                <w:szCs w:val="24"/>
              </w:rPr>
              <w:t>液压油</w:t>
            </w:r>
            <w:r>
              <w:rPr>
                <w:rFonts w:ascii="Times New Roman" w:hAnsi="Times New Roman" w:eastAsia="宋体" w:cs="Times New Roman"/>
                <w:sz w:val="24"/>
                <w:szCs w:val="24"/>
              </w:rPr>
              <w:t>产生量为0.</w:t>
            </w:r>
            <w:r>
              <w:rPr>
                <w:rFonts w:hint="eastAsia" w:ascii="Times New Roman" w:hAnsi="Times New Roman" w:eastAsia="宋体" w:cs="Times New Roman"/>
                <w:sz w:val="24"/>
                <w:szCs w:val="24"/>
              </w:rPr>
              <w:t>1</w:t>
            </w:r>
            <w:r>
              <w:rPr>
                <w:rFonts w:ascii="Times New Roman" w:hAnsi="Times New Roman" w:eastAsia="宋体" w:cs="Times New Roman"/>
                <w:sz w:val="24"/>
                <w:szCs w:val="24"/>
              </w:rPr>
              <w:t>t/a</w:t>
            </w:r>
            <w:r>
              <w:rPr>
                <w:rFonts w:hint="eastAsia" w:ascii="Times New Roman" w:hAnsi="Times New Roman" w:eastAsia="宋体" w:cs="Times New Roman"/>
                <w:sz w:val="24"/>
                <w:szCs w:val="24"/>
              </w:rPr>
              <w:t>，</w:t>
            </w:r>
            <w:r>
              <w:rPr>
                <w:rFonts w:ascii="Times New Roman" w:hAnsi="Times New Roman" w:eastAsia="宋体" w:cs="Times New Roman"/>
                <w:sz w:val="24"/>
                <w:szCs w:val="24"/>
              </w:rPr>
              <w:t>存放在危废暂存</w:t>
            </w:r>
            <w:r>
              <w:rPr>
                <w:rFonts w:hint="eastAsia" w:ascii="Times New Roman" w:hAnsi="Times New Roman" w:eastAsia="宋体" w:cs="Times New Roman"/>
                <w:sz w:val="24"/>
                <w:szCs w:val="24"/>
              </w:rPr>
              <w:t>间</w:t>
            </w:r>
            <w:r>
              <w:rPr>
                <w:rFonts w:ascii="Times New Roman" w:hAnsi="Times New Roman" w:eastAsia="宋体" w:cs="Times New Roman"/>
                <w:sz w:val="24"/>
                <w:szCs w:val="24"/>
              </w:rPr>
              <w:t>，交由有资质单位处置。</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生活垃圾产生量为</w:t>
            </w:r>
            <w:r>
              <w:rPr>
                <w:rFonts w:hint="eastAsia" w:ascii="Times New Roman" w:hAnsi="Times New Roman" w:eastAsia="宋体" w:cs="Times New Roman"/>
                <w:sz w:val="24"/>
                <w:szCs w:val="24"/>
              </w:rPr>
              <w:t>3.0</w:t>
            </w:r>
            <w:r>
              <w:rPr>
                <w:rFonts w:ascii="Times New Roman" w:hAnsi="Times New Roman" w:eastAsia="宋体" w:cs="Times New Roman"/>
                <w:sz w:val="24"/>
                <w:szCs w:val="24"/>
              </w:rPr>
              <w:t>t/a</w:t>
            </w:r>
            <w:r>
              <w:rPr>
                <w:rFonts w:hint="eastAsia" w:ascii="Times New Roman" w:hAnsi="Times New Roman" w:eastAsia="宋体" w:cs="Times New Roman"/>
                <w:sz w:val="24"/>
                <w:szCs w:val="24"/>
              </w:rPr>
              <w:t>，分类</w:t>
            </w:r>
            <w:r>
              <w:rPr>
                <w:rFonts w:ascii="Times New Roman" w:hAnsi="Times New Roman" w:eastAsia="宋体" w:cs="Times New Roman"/>
                <w:sz w:val="24"/>
                <w:szCs w:val="24"/>
              </w:rPr>
              <w:t>收集，由环卫部门统一清理</w:t>
            </w:r>
            <w:r>
              <w:rPr>
                <w:rFonts w:hint="eastAsia" w:ascii="Times New Roman" w:hAnsi="Times New Roman" w:eastAsia="宋体" w:cs="Times New Roman"/>
                <w:sz w:val="24"/>
                <w:szCs w:val="24"/>
              </w:rPr>
              <w:t>。</w:t>
            </w:r>
          </w:p>
          <w:p>
            <w:pPr>
              <w:adjustRightInd w:val="0"/>
              <w:snapToGrid w:val="0"/>
              <w:spacing w:line="360" w:lineRule="auto"/>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4、</w:t>
            </w:r>
            <w:r>
              <w:rPr>
                <w:rFonts w:hint="eastAsia"/>
                <w:b/>
                <w:bCs/>
                <w:kern w:val="0"/>
                <w:sz w:val="24"/>
                <w:szCs w:val="24"/>
              </w:rPr>
              <w:t>主要环境影响及环保措施</w:t>
            </w:r>
          </w:p>
          <w:p>
            <w:pPr>
              <w:adjustRightInd w:val="0"/>
              <w:snapToGrid w:val="0"/>
              <w:spacing w:line="360" w:lineRule="auto"/>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（1）环境空气影响分析</w:t>
            </w:r>
          </w:p>
          <w:p>
            <w:pPr>
              <w:adjustRightInd w:val="0"/>
              <w:snapToGrid w:val="0"/>
              <w:spacing w:line="360" w:lineRule="auto"/>
              <w:ind w:firstLine="480" w:firstLineChars="200"/>
              <w:outlineLvl w:val="2"/>
              <w:rPr>
                <w:rFonts w:ascii="Times New Roman" w:hAnsi="Times New Roman" w:eastAsia="宋体" w:cs="Times New Roman"/>
                <w:sz w:val="24"/>
                <w:szCs w:val="24"/>
              </w:rPr>
            </w:pPr>
            <w:r>
              <w:rPr>
                <w:rFonts w:ascii="Times New Roman" w:hAnsi="Times New Roman" w:eastAsia="宋体" w:cs="Times New Roman"/>
                <w:sz w:val="24"/>
                <w:szCs w:val="24"/>
              </w:rPr>
              <w:t>项目废气主要是</w:t>
            </w:r>
            <w:r>
              <w:rPr>
                <w:rFonts w:hint="eastAsia" w:ascii="Times New Roman" w:hAnsi="Times New Roman" w:eastAsia="宋体" w:cs="Times New Roman"/>
                <w:sz w:val="24"/>
                <w:szCs w:val="24"/>
              </w:rPr>
              <w:t>冷却块生产过程中称量、混料、投料环节产生的粉尘</w:t>
            </w:r>
            <w:r>
              <w:rPr>
                <w:rFonts w:ascii="Times New Roman" w:hAnsi="Times New Roman" w:eastAsia="宋体" w:cs="Times New Roman"/>
                <w:sz w:val="24"/>
                <w:szCs w:val="24"/>
              </w:rPr>
              <w:t>。</w:t>
            </w:r>
            <w:r>
              <w:rPr>
                <w:rFonts w:ascii="Times New Roman" w:hAnsi="Times New Roman" w:cs="Times New Roman"/>
                <w:sz w:val="24"/>
                <w:szCs w:val="24"/>
              </w:rPr>
              <w:t>粉尘排放浓度满足《大气污染物综合排放标准》（GB16297-1996）</w:t>
            </w:r>
            <w:r>
              <w:rPr>
                <w:rFonts w:hint="eastAsia" w:ascii="Times New Roman" w:hAnsi="Times New Roman" w:cs="Times New Roman"/>
                <w:sz w:val="24"/>
                <w:szCs w:val="24"/>
              </w:rPr>
              <w:t>无组织</w:t>
            </w:r>
            <w:r>
              <w:rPr>
                <w:rFonts w:ascii="Times New Roman" w:hAnsi="Times New Roman" w:cs="Times New Roman"/>
                <w:sz w:val="24"/>
                <w:szCs w:val="24"/>
              </w:rPr>
              <w:t>标准限值要求</w:t>
            </w:r>
            <w:r>
              <w:rPr>
                <w:rFonts w:hint="eastAsia" w:ascii="Times New Roman" w:hAnsi="Times New Roman" w:eastAsia="宋体" w:cs="Times New Roman"/>
                <w:sz w:val="24"/>
                <w:szCs w:val="21"/>
              </w:rPr>
              <w:t>；</w:t>
            </w:r>
            <w:r>
              <w:rPr>
                <w:rFonts w:hint="eastAsia" w:ascii="Times New Roman" w:hAnsi="Times New Roman" w:eastAsia="宋体" w:cs="Times New Roman"/>
                <w:kern w:val="0"/>
                <w:sz w:val="24"/>
                <w:szCs w:val="24"/>
              </w:rPr>
              <w:t>全氟已酮充装及灌装过程中为密闭充装，无废气产生及外排。</w:t>
            </w:r>
          </w:p>
          <w:p>
            <w:pPr>
              <w:adjustRightInd w:val="0"/>
              <w:snapToGrid w:val="0"/>
              <w:spacing w:line="360" w:lineRule="auto"/>
              <w:ind w:firstLine="480" w:firstLineChars="200"/>
              <w:outlineLvl w:val="2"/>
              <w:rPr>
                <w:rFonts w:ascii="Times New Roman" w:hAnsi="Times New Roman" w:eastAsia="宋体" w:cs="Times New Roman"/>
                <w:sz w:val="24"/>
                <w:szCs w:val="24"/>
              </w:rPr>
            </w:pPr>
            <w:r>
              <w:rPr>
                <w:rFonts w:hint="eastAsia" w:ascii="Times New Roman" w:hAnsi="Times New Roman" w:eastAsia="宋体" w:cs="Times New Roman"/>
                <w:sz w:val="24"/>
                <w:szCs w:val="24"/>
              </w:rPr>
              <w:t>本项目称量、混料，投料环节产生的粉尘通过加强厂房通风，无组织排放。</w:t>
            </w:r>
            <w:r>
              <w:rPr>
                <w:rFonts w:ascii="Times New Roman" w:hAnsi="Times New Roman" w:eastAsia="宋体" w:cs="Times New Roman"/>
                <w:sz w:val="24"/>
                <w:szCs w:val="24"/>
              </w:rPr>
              <w:t>处理后的大气污染物</w:t>
            </w:r>
            <w:r>
              <w:rPr>
                <w:rFonts w:hint="eastAsia" w:ascii="Times New Roman" w:hAnsi="Times New Roman" w:eastAsia="宋体" w:cs="Times New Roman"/>
                <w:sz w:val="24"/>
                <w:szCs w:val="24"/>
              </w:rPr>
              <w:t>能达标排放，</w:t>
            </w:r>
            <w:r>
              <w:rPr>
                <w:rFonts w:ascii="Times New Roman" w:hAnsi="Times New Roman" w:eastAsia="宋体" w:cs="Times New Roman"/>
                <w:sz w:val="24"/>
                <w:szCs w:val="24"/>
              </w:rPr>
              <w:t>经过采取上述污染放至措施后，本项目产生的废气对外环境影响较小。</w:t>
            </w:r>
          </w:p>
          <w:p>
            <w:pPr>
              <w:adjustRightInd w:val="0"/>
              <w:snapToGrid w:val="0"/>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（2）水环境影响分析</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本项目运营后，产生的废水主要为职工生活污水</w:t>
            </w:r>
            <w:r>
              <w:rPr>
                <w:rFonts w:hint="eastAsia" w:ascii="Times New Roman" w:hAnsi="Times New Roman" w:eastAsia="宋体" w:cs="Times New Roman"/>
                <w:sz w:val="24"/>
                <w:szCs w:val="24"/>
              </w:rPr>
              <w:t>。</w:t>
            </w:r>
            <w:r>
              <w:rPr>
                <w:rFonts w:hint="eastAsia" w:ascii="宋体" w:hAnsi="宋体" w:eastAsia="宋体" w:cs="Times New Roman"/>
                <w:color w:val="FF0000"/>
                <w:sz w:val="24"/>
                <w:szCs w:val="24"/>
              </w:rPr>
              <w:t>生活污水依托陕西西特电器有限公司厂房东侧</w:t>
            </w:r>
            <w:r>
              <w:rPr>
                <w:rFonts w:hint="eastAsia" w:ascii="Times New Roman" w:hAnsi="Times New Roman" w:eastAsia="宋体" w:cs="Times New Roman"/>
                <w:color w:val="FF0000"/>
                <w:sz w:val="24"/>
                <w:szCs w:val="24"/>
              </w:rPr>
              <w:t>1</w:t>
            </w:r>
            <w:r>
              <w:rPr>
                <w:rFonts w:hint="eastAsia" w:ascii="宋体" w:hAnsi="宋体" w:eastAsia="宋体" w:cs="Times New Roman"/>
                <w:color w:val="FF0000"/>
                <w:sz w:val="24"/>
                <w:szCs w:val="24"/>
              </w:rPr>
              <w:t>座</w:t>
            </w:r>
            <w:r>
              <w:rPr>
                <w:rFonts w:hint="eastAsia" w:ascii="Times New Roman" w:hAnsi="Times New Roman" w:eastAsia="宋体" w:cs="Times New Roman"/>
                <w:color w:val="FF0000"/>
                <w:sz w:val="24"/>
                <w:szCs w:val="24"/>
              </w:rPr>
              <w:t>25m</w:t>
            </w:r>
            <w:r>
              <w:rPr>
                <w:rFonts w:hint="eastAsia" w:ascii="Times New Roman" w:hAnsi="Times New Roman" w:eastAsia="宋体" w:cs="Times New Roman"/>
                <w:color w:val="FF0000"/>
                <w:sz w:val="24"/>
                <w:szCs w:val="24"/>
                <w:vertAlign w:val="superscript"/>
              </w:rPr>
              <w:t>3</w:t>
            </w:r>
            <w:r>
              <w:rPr>
                <w:rFonts w:hint="eastAsia" w:ascii="宋体" w:hAnsi="宋体" w:eastAsia="宋体" w:cs="Times New Roman"/>
                <w:color w:val="FF0000"/>
                <w:sz w:val="24"/>
                <w:szCs w:val="24"/>
              </w:rPr>
              <w:t>化粪池预处理后通过污水管网</w:t>
            </w:r>
            <w:r>
              <w:rPr>
                <w:rFonts w:hint="eastAsia" w:ascii="Times New Roman" w:hAnsi="Times New Roman" w:eastAsia="宋体" w:cs="Times New Roman"/>
                <w:color w:val="FF0000"/>
                <w:sz w:val="24"/>
                <w:szCs w:val="24"/>
              </w:rPr>
              <w:t>排入西安渭北（临潼）现代工业新城污水处理厂处理</w:t>
            </w:r>
            <w:r>
              <w:rPr>
                <w:rFonts w:hint="eastAsia" w:ascii="宋体" w:hAnsi="宋体" w:eastAsia="宋体" w:cs="Times New Roman"/>
                <w:color w:val="FF0000"/>
                <w:spacing w:val="-3"/>
                <w:sz w:val="24"/>
                <w:szCs w:val="24"/>
              </w:rPr>
              <w:t>。</w:t>
            </w:r>
            <w:r>
              <w:rPr>
                <w:rFonts w:hint="eastAsia" w:ascii="Times New Roman" w:hAnsi="Times New Roman" w:eastAsia="宋体" w:cs="Times New Roman"/>
                <w:sz w:val="24"/>
                <w:szCs w:val="24"/>
              </w:rPr>
              <w:t>。</w:t>
            </w:r>
          </w:p>
          <w:p>
            <w:pPr>
              <w:adjustRightInd w:val="0"/>
              <w:snapToGrid w:val="0"/>
              <w:spacing w:line="360" w:lineRule="auto"/>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）声环境影响分析</w:t>
            </w:r>
          </w:p>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本项目噪声主要来自</w:t>
            </w:r>
            <w:r>
              <w:rPr>
                <w:rFonts w:hint="eastAsia" w:ascii="Times New Roman" w:hAnsi="Times New Roman" w:eastAsia="宋体" w:cs="Times New Roman"/>
                <w:sz w:val="24"/>
              </w:rPr>
              <w:t>液压机、压片机、空气压缩机</w:t>
            </w:r>
            <w:r>
              <w:rPr>
                <w:rFonts w:ascii="Times New Roman" w:hAnsi="Times New Roman" w:eastAsia="宋体" w:cs="Times New Roman"/>
                <w:sz w:val="24"/>
              </w:rPr>
              <w:t>等设备运行时产生的噪声，根据预测结果项目运营时厂界噪声贡献值</w:t>
            </w:r>
            <w:r>
              <w:rPr>
                <w:rFonts w:hint="eastAsia" w:ascii="Times New Roman" w:hAnsi="Times New Roman" w:eastAsia="宋体" w:cs="Times New Roman"/>
                <w:sz w:val="24"/>
              </w:rPr>
              <w:t>昼间</w:t>
            </w:r>
            <w:r>
              <w:rPr>
                <w:rFonts w:ascii="Times New Roman" w:hAnsi="Times New Roman" w:eastAsia="宋体" w:cs="Times New Roman"/>
                <w:sz w:val="24"/>
              </w:rPr>
              <w:t>均能够达到《工业企业厂界环境噪声排放标准》（GB12348-2008）中</w:t>
            </w:r>
            <w:r>
              <w:rPr>
                <w:rFonts w:hint="eastAsia" w:ascii="Times New Roman" w:hAnsi="Times New Roman" w:eastAsia="宋体" w:cs="Times New Roman"/>
                <w:sz w:val="24"/>
              </w:rPr>
              <w:t>3</w:t>
            </w:r>
            <w:r>
              <w:rPr>
                <w:rFonts w:ascii="Times New Roman" w:hAnsi="Times New Roman" w:eastAsia="宋体" w:cs="Times New Roman"/>
                <w:sz w:val="24"/>
              </w:rPr>
              <w:t>类标准限值要求</w:t>
            </w:r>
            <w:r>
              <w:rPr>
                <w:rFonts w:hint="eastAsia" w:ascii="Times New Roman" w:hAnsi="Times New Roman" w:eastAsia="宋体" w:cs="Times New Roman"/>
                <w:sz w:val="24"/>
              </w:rPr>
              <w:t>，夜间不生产，</w:t>
            </w:r>
            <w:r>
              <w:rPr>
                <w:rFonts w:ascii="Times New Roman" w:hAnsi="Times New Roman" w:eastAsia="宋体" w:cs="Times New Roman"/>
                <w:sz w:val="24"/>
              </w:rPr>
              <w:t>对周围环境影响较小。</w:t>
            </w:r>
          </w:p>
          <w:p>
            <w:pPr>
              <w:adjustRightInd w:val="0"/>
              <w:snapToGrid w:val="0"/>
              <w:spacing w:line="360" w:lineRule="auto"/>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rPr>
              <w:t>4</w:t>
            </w:r>
            <w:r>
              <w:rPr>
                <w:rFonts w:ascii="Times New Roman" w:hAnsi="Times New Roman" w:eastAsia="宋体" w:cs="Times New Roman"/>
                <w:b/>
                <w:bCs/>
                <w:sz w:val="24"/>
                <w:szCs w:val="24"/>
              </w:rPr>
              <w:t>）固体废弃物</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本项目固废主要为</w:t>
            </w:r>
            <w:r>
              <w:rPr>
                <w:rFonts w:hint="eastAsia" w:ascii="Times New Roman" w:hAnsi="Times New Roman" w:eastAsia="宋体" w:cs="Times New Roman"/>
                <w:sz w:val="24"/>
                <w:szCs w:val="24"/>
              </w:rPr>
              <w:t>废边角料</w:t>
            </w:r>
            <w:r>
              <w:rPr>
                <w:rFonts w:ascii="Times New Roman" w:hAnsi="Times New Roman" w:eastAsia="宋体" w:cs="Times New Roman"/>
                <w:sz w:val="24"/>
                <w:szCs w:val="24"/>
              </w:rPr>
              <w:t>、</w:t>
            </w:r>
            <w:r>
              <w:rPr>
                <w:rFonts w:hint="eastAsia" w:ascii="Times New Roman" w:hAnsi="Times New Roman" w:eastAsia="宋体" w:cs="Times New Roman"/>
                <w:sz w:val="24"/>
                <w:szCs w:val="24"/>
              </w:rPr>
              <w:t>废包装材料、废机油</w:t>
            </w:r>
            <w:r>
              <w:rPr>
                <w:rFonts w:ascii="Times New Roman" w:hAnsi="Times New Roman" w:eastAsia="宋体" w:cs="Times New Roman"/>
                <w:sz w:val="24"/>
                <w:szCs w:val="24"/>
              </w:rPr>
              <w:t>、废</w:t>
            </w:r>
            <w:r>
              <w:rPr>
                <w:rFonts w:hint="eastAsia" w:ascii="Times New Roman" w:hAnsi="Times New Roman" w:eastAsia="宋体" w:cs="Times New Roman"/>
                <w:sz w:val="24"/>
                <w:szCs w:val="24"/>
              </w:rPr>
              <w:t>液压油及</w:t>
            </w:r>
            <w:r>
              <w:rPr>
                <w:rFonts w:ascii="Times New Roman" w:hAnsi="Times New Roman" w:eastAsia="宋体" w:cs="Times New Roman"/>
                <w:sz w:val="24"/>
                <w:szCs w:val="24"/>
              </w:rPr>
              <w:t>生活垃圾。</w:t>
            </w:r>
            <w:r>
              <w:rPr>
                <w:rFonts w:hint="eastAsia" w:ascii="Times New Roman" w:hAnsi="Times New Roman" w:eastAsia="宋体" w:cs="Times New Roman"/>
                <w:sz w:val="24"/>
                <w:szCs w:val="24"/>
              </w:rPr>
              <w:t>废边角料、废包装材料集中收集后外售；废机油、</w:t>
            </w:r>
            <w:r>
              <w:rPr>
                <w:rFonts w:ascii="Times New Roman" w:hAnsi="Times New Roman" w:eastAsia="宋体" w:cs="Times New Roman"/>
                <w:sz w:val="24"/>
                <w:szCs w:val="24"/>
              </w:rPr>
              <w:t>废</w:t>
            </w:r>
            <w:r>
              <w:rPr>
                <w:rFonts w:hint="eastAsia" w:ascii="Times New Roman" w:hAnsi="Times New Roman" w:eastAsia="宋体" w:cs="Times New Roman"/>
                <w:sz w:val="24"/>
                <w:szCs w:val="24"/>
              </w:rPr>
              <w:t>液压油</w:t>
            </w:r>
            <w:r>
              <w:rPr>
                <w:rFonts w:ascii="Times New Roman" w:hAnsi="Times New Roman" w:eastAsia="宋体" w:cs="Times New Roman"/>
                <w:sz w:val="24"/>
                <w:szCs w:val="24"/>
              </w:rPr>
              <w:t>收集在危废暂存间，委托有资质单位处置；生活垃圾</w:t>
            </w:r>
            <w:r>
              <w:rPr>
                <w:rFonts w:hint="eastAsia" w:ascii="Times New Roman" w:hAnsi="Times New Roman" w:eastAsia="宋体" w:cs="Times New Roman"/>
                <w:sz w:val="24"/>
                <w:szCs w:val="24"/>
              </w:rPr>
              <w:t>分类收集</w:t>
            </w:r>
            <w:r>
              <w:rPr>
                <w:rFonts w:ascii="Times New Roman" w:hAnsi="Times New Roman" w:eastAsia="宋体" w:cs="Times New Roman"/>
                <w:sz w:val="24"/>
                <w:szCs w:val="24"/>
              </w:rPr>
              <w:t>由当地环卫部门统一清运</w:t>
            </w:r>
            <w:r>
              <w:rPr>
                <w:rFonts w:hint="eastAsia" w:ascii="Times New Roman" w:hAnsi="Times New Roman" w:eastAsia="宋体" w:cs="Times New Roman"/>
                <w:sz w:val="24"/>
                <w:szCs w:val="24"/>
              </w:rPr>
              <w:t>，</w:t>
            </w:r>
            <w:r>
              <w:rPr>
                <w:rFonts w:ascii="Times New Roman" w:hAnsi="Times New Roman" w:eastAsia="宋体" w:cs="Times New Roman"/>
                <w:bCs/>
                <w:sz w:val="24"/>
                <w:szCs w:val="24"/>
              </w:rPr>
              <w:t>对环境影响较小。</w:t>
            </w:r>
          </w:p>
          <w:p>
            <w:pPr>
              <w:adjustRightInd w:val="0"/>
              <w:snapToGrid w:val="0"/>
              <w:spacing w:line="360" w:lineRule="auto"/>
              <w:ind w:firstLine="482" w:firstLineChars="200"/>
              <w:rPr>
                <w:rFonts w:ascii="Times New Roman" w:hAnsi="Times New Roman" w:cs="Times New Roman"/>
                <w:b/>
                <w:kern w:val="0"/>
                <w:sz w:val="24"/>
                <w:szCs w:val="24"/>
              </w:rPr>
            </w:pPr>
            <w:r>
              <w:rPr>
                <w:rFonts w:ascii="Times New Roman" w:hAnsi="Times New Roman" w:cs="Times New Roman"/>
                <w:b/>
                <w:kern w:val="0"/>
                <w:sz w:val="24"/>
                <w:szCs w:val="24"/>
              </w:rPr>
              <w:t>5、</w:t>
            </w:r>
            <w:r>
              <w:rPr>
                <w:rFonts w:hint="eastAsia" w:ascii="Times New Roman" w:hAnsi="Times New Roman" w:cs="Times New Roman"/>
                <w:b/>
                <w:kern w:val="0"/>
                <w:sz w:val="24"/>
                <w:szCs w:val="24"/>
                <w:lang w:val="en-US" w:eastAsia="zh-CN"/>
              </w:rPr>
              <w:t>总</w:t>
            </w:r>
            <w:r>
              <w:rPr>
                <w:rFonts w:ascii="Times New Roman" w:hAnsi="Times New Roman" w:cs="Times New Roman"/>
                <w:b/>
                <w:kern w:val="0"/>
                <w:sz w:val="24"/>
                <w:szCs w:val="24"/>
              </w:rPr>
              <w:t>结论</w:t>
            </w:r>
          </w:p>
          <w:p>
            <w:pPr>
              <w:widowControl w:val="0"/>
              <w:autoSpaceDE w:val="0"/>
              <w:adjustRightInd w:val="0"/>
              <w:snapToGrid w:val="0"/>
              <w:spacing w:line="360" w:lineRule="auto"/>
              <w:ind w:firstLine="480" w:firstLineChars="200"/>
              <w:jc w:val="both"/>
              <w:rPr>
                <w:rFonts w:ascii="Calibri" w:hAnsi="Calibri" w:eastAsia="宋体" w:cs="Times New Roman"/>
                <w:sz w:val="24"/>
                <w:szCs w:val="24"/>
              </w:rPr>
            </w:pPr>
            <w:r>
              <w:rPr>
                <w:rFonts w:hint="eastAsia" w:ascii="宋体" w:hAnsi="宋体" w:eastAsia="宋体" w:cs="Times New Roman"/>
                <w:sz w:val="24"/>
                <w:szCs w:val="24"/>
              </w:rPr>
              <w:t>智能灭火系统生产制造项目符合国家和当地产业政策要求，</w:t>
            </w:r>
            <w:r>
              <w:rPr>
                <w:rFonts w:ascii="宋体" w:hAnsi="宋体" w:eastAsia="宋体" w:cs="Times New Roman"/>
                <w:sz w:val="24"/>
                <w:szCs w:val="24"/>
              </w:rPr>
              <w:t>对环境的主要不利影响主要表现</w:t>
            </w:r>
            <w:r>
              <w:rPr>
                <w:rFonts w:hint="eastAsia" w:ascii="宋体" w:hAnsi="宋体" w:eastAsia="宋体" w:cs="Times New Roman"/>
                <w:sz w:val="24"/>
                <w:szCs w:val="24"/>
              </w:rPr>
              <w:t>在施工和运营过程</w:t>
            </w:r>
            <w:r>
              <w:rPr>
                <w:rFonts w:ascii="宋体" w:hAnsi="宋体" w:eastAsia="宋体" w:cs="Times New Roman"/>
                <w:sz w:val="24"/>
                <w:szCs w:val="24"/>
              </w:rPr>
              <w:t>对</w:t>
            </w:r>
            <w:r>
              <w:rPr>
                <w:rFonts w:hint="eastAsia" w:ascii="宋体" w:hAnsi="宋体" w:eastAsia="宋体" w:cs="Times New Roman"/>
                <w:sz w:val="24"/>
                <w:szCs w:val="24"/>
              </w:rPr>
              <w:t>周边敏感点的废气和噪声</w:t>
            </w:r>
            <w:r>
              <w:rPr>
                <w:rFonts w:ascii="宋体" w:hAnsi="宋体" w:eastAsia="宋体" w:cs="Times New Roman"/>
                <w:sz w:val="24"/>
                <w:szCs w:val="24"/>
              </w:rPr>
              <w:t>的影响</w:t>
            </w:r>
            <w:r>
              <w:rPr>
                <w:rFonts w:hint="eastAsia" w:ascii="宋体" w:hAnsi="宋体" w:eastAsia="宋体" w:cs="Times New Roman"/>
                <w:sz w:val="24"/>
                <w:szCs w:val="24"/>
              </w:rPr>
              <w:t>；</w:t>
            </w:r>
            <w:r>
              <w:rPr>
                <w:rFonts w:ascii="宋体" w:hAnsi="宋体" w:eastAsia="宋体" w:cs="Times New Roman"/>
                <w:sz w:val="24"/>
                <w:szCs w:val="24"/>
              </w:rPr>
              <w:t>针对各环境要素提出了减免环境影响的环保措施及投资，</w:t>
            </w:r>
            <w:r>
              <w:rPr>
                <w:rFonts w:hint="eastAsia" w:ascii="宋体" w:hAnsi="宋体" w:eastAsia="宋体" w:cs="Times New Roman"/>
                <w:sz w:val="24"/>
                <w:szCs w:val="24"/>
              </w:rPr>
              <w:t>经分析，提出的措施可以长期稳定达标且满足生态保护要求，工程</w:t>
            </w:r>
            <w:r>
              <w:rPr>
                <w:rFonts w:ascii="宋体" w:hAnsi="宋体" w:eastAsia="宋体" w:cs="Times New Roman"/>
                <w:sz w:val="24"/>
                <w:szCs w:val="24"/>
              </w:rPr>
              <w:t>所产生的负面影响是可以控制的，能够达到环境可以接受的程度，建设的各种不利环境影响可以得到减免。从环境影响的角度综合分析后，认为</w:t>
            </w:r>
            <w:r>
              <w:rPr>
                <w:rFonts w:hint="eastAsia" w:ascii="宋体" w:hAnsi="宋体" w:eastAsia="宋体" w:cs="Times New Roman"/>
                <w:sz w:val="24"/>
                <w:szCs w:val="24"/>
              </w:rPr>
              <w:t>项目建设是可行的。</w:t>
            </w:r>
          </w:p>
          <w:p>
            <w:pPr>
              <w:widowControl w:val="0"/>
              <w:adjustRightInd w:val="0"/>
              <w:snapToGrid w:val="0"/>
              <w:spacing w:line="360" w:lineRule="auto"/>
              <w:jc w:val="both"/>
              <w:rPr>
                <w:rFonts w:hAnsi="宋体"/>
                <w:b/>
                <w:sz w:val="30"/>
                <w:szCs w:val="30"/>
              </w:rPr>
            </w:pPr>
            <w:r>
              <w:rPr>
                <w:rFonts w:hint="eastAsia" w:hAnsi="宋体"/>
                <w:b/>
                <w:sz w:val="30"/>
                <w:szCs w:val="30"/>
              </w:rPr>
              <w:t>要求与</w:t>
            </w:r>
            <w:r>
              <w:rPr>
                <w:rFonts w:hAnsi="宋体"/>
                <w:b/>
                <w:sz w:val="30"/>
                <w:szCs w:val="30"/>
              </w:rPr>
              <w:t>建议</w:t>
            </w:r>
          </w:p>
          <w:p>
            <w:pPr>
              <w:widowControl w:val="0"/>
              <w:adjustRightInd w:val="0"/>
              <w:snapToGrid w:val="0"/>
              <w:spacing w:line="360" w:lineRule="auto"/>
              <w:ind w:firstLine="482" w:firstLineChars="200"/>
              <w:jc w:val="both"/>
              <w:rPr>
                <w:rFonts w:hAnsi="宋体" w:eastAsia="宋体"/>
                <w:b/>
                <w:sz w:val="24"/>
                <w:szCs w:val="24"/>
              </w:rPr>
            </w:pPr>
            <w:r>
              <w:rPr>
                <w:rFonts w:hint="eastAsia" w:hAnsi="宋体"/>
                <w:b/>
                <w:sz w:val="24"/>
                <w:szCs w:val="24"/>
              </w:rPr>
              <w:t>1、要求</w:t>
            </w:r>
          </w:p>
          <w:p>
            <w:pPr>
              <w:widowControl w:val="0"/>
              <w:adjustRightInd w:val="0"/>
              <w:snapToGrid w:val="0"/>
              <w:spacing w:line="360" w:lineRule="auto"/>
              <w:ind w:firstLine="480" w:firstLineChars="200"/>
              <w:jc w:val="both"/>
              <w:rPr>
                <w:rFonts w:ascii="宋体" w:hAnsi="宋体" w:eastAsia="宋体"/>
                <w:sz w:val="24"/>
                <w:szCs w:val="24"/>
              </w:rPr>
            </w:pPr>
            <w:r>
              <w:rPr>
                <w:rFonts w:hint="eastAsia" w:ascii="宋体" w:hAnsi="宋体" w:eastAsia="宋体"/>
                <w:sz w:val="24"/>
                <w:szCs w:val="24"/>
              </w:rPr>
              <w:t>（</w:t>
            </w:r>
            <w:r>
              <w:rPr>
                <w:rFonts w:ascii="TimesNewRomanPSMT" w:hAnsi="TimesNewRomanPSMT" w:eastAsia="TimesNewRomanPSMT"/>
                <w:sz w:val="24"/>
                <w:szCs w:val="24"/>
              </w:rPr>
              <w:t>1</w:t>
            </w:r>
            <w:r>
              <w:rPr>
                <w:rFonts w:hint="eastAsia" w:ascii="宋体" w:hAnsi="宋体" w:eastAsia="宋体"/>
                <w:sz w:val="24"/>
                <w:szCs w:val="24"/>
              </w:rPr>
              <w:t>）加强环境管理工作，建立一套完善的环保管理制度，制定专门的环境管理规章制度，加强环境保护工作的管理；加强环保设施日常管理，确保环保设施正常运转和污染物稳定达标排放。</w:t>
            </w:r>
          </w:p>
          <w:p>
            <w:pPr>
              <w:widowControl w:val="0"/>
              <w:adjustRightInd w:val="0"/>
              <w:snapToGrid w:val="0"/>
              <w:spacing w:line="360" w:lineRule="auto"/>
              <w:ind w:firstLine="480" w:firstLineChars="200"/>
              <w:jc w:val="both"/>
              <w:rPr>
                <w:rFonts w:ascii="宋体" w:hAnsi="宋体" w:eastAsia="宋体"/>
                <w:sz w:val="24"/>
                <w:szCs w:val="24"/>
              </w:rPr>
            </w:pPr>
            <w:r>
              <w:rPr>
                <w:rFonts w:hint="eastAsia" w:ascii="宋体" w:hAnsi="宋体" w:eastAsia="宋体"/>
                <w:sz w:val="24"/>
                <w:szCs w:val="24"/>
              </w:rPr>
              <w:t>（</w:t>
            </w:r>
            <w:r>
              <w:rPr>
                <w:rFonts w:hint="eastAsia" w:ascii="TimesNewRomanPSMT" w:hAnsi="TimesNewRomanPSMT" w:eastAsia="宋体"/>
                <w:sz w:val="24"/>
                <w:szCs w:val="24"/>
              </w:rPr>
              <w:t>2</w:t>
            </w:r>
            <w:r>
              <w:rPr>
                <w:rFonts w:hint="eastAsia" w:ascii="宋体" w:hAnsi="宋体" w:eastAsia="宋体"/>
                <w:sz w:val="24"/>
                <w:szCs w:val="24"/>
              </w:rPr>
              <w:t>）本项目应认真落实本报告提出的污染防治措施，积极配合当地环境保护管理部门的监督和管理。</w:t>
            </w:r>
          </w:p>
          <w:p>
            <w:pPr>
              <w:widowControl w:val="0"/>
              <w:adjustRightInd w:val="0"/>
              <w:snapToGrid w:val="0"/>
              <w:spacing w:line="360" w:lineRule="auto"/>
              <w:ind w:firstLine="480" w:firstLineChars="200"/>
              <w:jc w:val="both"/>
              <w:rPr>
                <w:rFonts w:ascii="宋体" w:hAnsi="宋体" w:eastAsia="宋体"/>
                <w:b/>
                <w:bCs/>
                <w:sz w:val="24"/>
                <w:szCs w:val="24"/>
              </w:rPr>
            </w:pPr>
            <w:r>
              <w:rPr>
                <w:rFonts w:ascii="TimesNewRomanPSMT" w:hAnsi="TimesNewRomanPSMT" w:eastAsia="TimesNewRomanPSMT"/>
                <w:b/>
                <w:bCs/>
                <w:sz w:val="24"/>
                <w:szCs w:val="24"/>
              </w:rPr>
              <w:t>2</w:t>
            </w:r>
            <w:r>
              <w:rPr>
                <w:rFonts w:hint="eastAsia" w:ascii="宋体" w:hAnsi="宋体" w:eastAsia="宋体"/>
                <w:b/>
                <w:bCs/>
                <w:sz w:val="24"/>
                <w:szCs w:val="24"/>
              </w:rPr>
              <w:t>、建议</w:t>
            </w:r>
          </w:p>
          <w:p>
            <w:pPr>
              <w:widowControl w:val="0"/>
              <w:adjustRightInd w:val="0"/>
              <w:snapToGrid w:val="0"/>
              <w:spacing w:line="360" w:lineRule="auto"/>
              <w:ind w:firstLine="480" w:firstLineChars="200"/>
              <w:jc w:val="both"/>
              <w:rPr>
                <w:rFonts w:ascii="宋体" w:hAnsi="宋体" w:eastAsia="宋体"/>
                <w:sz w:val="24"/>
                <w:szCs w:val="24"/>
              </w:rPr>
            </w:pPr>
            <w:r>
              <w:rPr>
                <w:rFonts w:hint="eastAsia" w:ascii="宋体" w:hAnsi="宋体" w:eastAsia="宋体"/>
                <w:sz w:val="24"/>
                <w:szCs w:val="24"/>
              </w:rPr>
              <w:t>（</w:t>
            </w:r>
            <w:r>
              <w:rPr>
                <w:rFonts w:ascii="TimesNewRomanPSMT" w:hAnsi="TimesNewRomanPSMT" w:eastAsia="TimesNewRomanPSMT"/>
                <w:sz w:val="24"/>
                <w:szCs w:val="24"/>
              </w:rPr>
              <w:t>1</w:t>
            </w:r>
            <w:r>
              <w:rPr>
                <w:rFonts w:hint="eastAsia" w:ascii="宋体" w:hAnsi="宋体" w:eastAsia="宋体"/>
                <w:sz w:val="24"/>
                <w:szCs w:val="24"/>
              </w:rPr>
              <w:t>）在加强企业管理的同时，建议提高环境保护意识，加强环境管理，提倡清洁文明生产；</w:t>
            </w:r>
          </w:p>
          <w:p>
            <w:pPr>
              <w:widowControl w:val="0"/>
              <w:adjustRightInd w:val="0"/>
              <w:snapToGrid w:val="0"/>
              <w:spacing w:line="360" w:lineRule="auto"/>
              <w:ind w:firstLine="480" w:firstLineChars="200"/>
              <w:jc w:val="both"/>
              <w:rPr>
                <w:rFonts w:ascii="宋体" w:hAnsi="宋体" w:eastAsia="宋体"/>
                <w:sz w:val="24"/>
              </w:rPr>
            </w:pPr>
            <w:r>
              <w:rPr>
                <w:rFonts w:hint="eastAsia" w:ascii="宋体" w:hAnsi="宋体" w:eastAsia="宋体"/>
                <w:sz w:val="24"/>
              </w:rPr>
              <w:t>（</w:t>
            </w:r>
            <w:r>
              <w:rPr>
                <w:rFonts w:hint="eastAsia" w:ascii="TimesNewRomanPSMT" w:hAnsi="TimesNewRomanPSMT" w:eastAsia="宋体"/>
                <w:sz w:val="24"/>
              </w:rPr>
              <w:t>2</w:t>
            </w:r>
            <w:r>
              <w:rPr>
                <w:rFonts w:hint="eastAsia" w:ascii="宋体" w:hAnsi="宋体" w:eastAsia="宋体"/>
                <w:sz w:val="24"/>
              </w:rPr>
              <w:t xml:space="preserve">）进一步加强对职工环境保护的宣传教育工作，提高全体员工的环保意识，做到环境保护、人人有责，落实到每个员工身上。 </w:t>
            </w:r>
          </w:p>
          <w:p>
            <w:pPr>
              <w:adjustRightInd w:val="0"/>
              <w:snapToGrid w:val="0"/>
              <w:spacing w:line="360" w:lineRule="auto"/>
              <w:ind w:firstLine="480" w:firstLineChars="200"/>
              <w:rPr>
                <w:rFonts w:ascii="Times New Roman" w:hAnsi="Times New Roman" w:eastAsia="宋体" w:cs="Times New Roman"/>
                <w:sz w:val="24"/>
              </w:rPr>
            </w:pPr>
          </w:p>
        </w:tc>
      </w:tr>
    </w:tbl>
    <w:p>
      <w:pPr>
        <w:ind w:firstLine="420"/>
        <w:rPr>
          <w:rFonts w:ascii="Times New Roman" w:hAnsi="Times New Roman" w:eastAsia="宋体" w:cs="Times New Roman"/>
        </w:rPr>
      </w:pPr>
      <w:r>
        <w:rPr>
          <w:rFonts w:ascii="Times New Roman" w:hAnsi="Times New Roman" w:eastAsia="宋体" w:cs="Times New Roman"/>
        </w:rPr>
        <w:br w:type="page"/>
      </w:r>
    </w:p>
    <w:tbl>
      <w:tblPr>
        <w:tblStyle w:val="3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10"/>
              <w:spacing w:line="360" w:lineRule="auto"/>
              <w:rPr>
                <w:sz w:val="28"/>
              </w:rPr>
            </w:pPr>
            <w:r>
              <w:rPr>
                <w:sz w:val="28"/>
              </w:rPr>
              <w:t>预审意见：</w:t>
            </w:r>
          </w:p>
          <w:p>
            <w:pPr>
              <w:pStyle w:val="10"/>
              <w:spacing w:line="360" w:lineRule="auto"/>
              <w:ind w:firstLine="560"/>
              <w:rPr>
                <w:sz w:val="28"/>
              </w:rPr>
            </w:pPr>
          </w:p>
          <w:p>
            <w:pPr>
              <w:pStyle w:val="10"/>
              <w:spacing w:line="360" w:lineRule="auto"/>
              <w:ind w:firstLine="560"/>
              <w:rPr>
                <w:sz w:val="28"/>
              </w:rPr>
            </w:pPr>
          </w:p>
          <w:p>
            <w:pPr>
              <w:pStyle w:val="10"/>
              <w:spacing w:line="360" w:lineRule="auto"/>
              <w:ind w:firstLine="560"/>
              <w:rPr>
                <w:sz w:val="28"/>
              </w:rPr>
            </w:pPr>
          </w:p>
          <w:p>
            <w:pPr>
              <w:pStyle w:val="10"/>
              <w:spacing w:line="360" w:lineRule="auto"/>
              <w:ind w:firstLine="560"/>
              <w:rPr>
                <w:sz w:val="28"/>
              </w:rPr>
            </w:pPr>
          </w:p>
          <w:p>
            <w:pPr>
              <w:pStyle w:val="10"/>
              <w:spacing w:line="360" w:lineRule="auto"/>
              <w:ind w:firstLine="560"/>
              <w:rPr>
                <w:sz w:val="28"/>
              </w:rPr>
            </w:pPr>
          </w:p>
          <w:p>
            <w:pPr>
              <w:pStyle w:val="10"/>
              <w:spacing w:line="360" w:lineRule="auto"/>
              <w:ind w:firstLine="560"/>
              <w:rPr>
                <w:sz w:val="28"/>
              </w:rPr>
            </w:pPr>
          </w:p>
          <w:p>
            <w:pPr>
              <w:pStyle w:val="10"/>
              <w:spacing w:line="360" w:lineRule="auto"/>
              <w:ind w:firstLine="6053" w:firstLineChars="2162"/>
              <w:rPr>
                <w:sz w:val="28"/>
              </w:rPr>
            </w:pPr>
            <w:r>
              <w:rPr>
                <w:sz w:val="28"/>
              </w:rPr>
              <w:t>公</w:t>
            </w:r>
            <w:r>
              <w:rPr>
                <w:rFonts w:hint="eastAsia"/>
                <w:sz w:val="28"/>
              </w:rPr>
              <w:t xml:space="preserve"> </w:t>
            </w:r>
            <w:r>
              <w:rPr>
                <w:sz w:val="28"/>
              </w:rPr>
              <w:t>章</w:t>
            </w:r>
          </w:p>
          <w:p>
            <w:pPr>
              <w:pStyle w:val="10"/>
              <w:spacing w:line="360" w:lineRule="auto"/>
              <w:ind w:firstLine="560"/>
              <w:rPr>
                <w:sz w:val="28"/>
              </w:rPr>
            </w:pPr>
          </w:p>
          <w:p>
            <w:pPr>
              <w:pStyle w:val="10"/>
              <w:spacing w:line="360" w:lineRule="auto"/>
              <w:rPr>
                <w:sz w:val="28"/>
              </w:rPr>
            </w:pPr>
            <w:r>
              <w:rPr>
                <w:sz w:val="28"/>
              </w:rPr>
              <w:t>经办人：</w:t>
            </w:r>
            <w:r>
              <w:rPr>
                <w:rFonts w:hint="eastAsia"/>
                <w:sz w:val="28"/>
              </w:rPr>
              <w:t xml:space="preserve">                                 </w:t>
            </w:r>
            <w:r>
              <w:rPr>
                <w:sz w:val="28"/>
              </w:rPr>
              <w:t>年</w:t>
            </w:r>
            <w:r>
              <w:rPr>
                <w:rFonts w:hint="eastAsia"/>
                <w:sz w:val="28"/>
              </w:rPr>
              <w:t xml:space="preserve">  </w:t>
            </w:r>
            <w:r>
              <w:rPr>
                <w:sz w:val="28"/>
              </w:rPr>
              <w:t>月</w:t>
            </w:r>
            <w:r>
              <w:rPr>
                <w:rFonts w:hint="eastAsia"/>
                <w:sz w:val="28"/>
              </w:rPr>
              <w:t xml:space="preserve">  </w:t>
            </w:r>
            <w:r>
              <w:rPr>
                <w:sz w:val="28"/>
              </w:rPr>
              <w:t>日</w:t>
            </w:r>
          </w:p>
          <w:p>
            <w:pPr>
              <w:spacing w:line="360" w:lineRule="auto"/>
              <w:ind w:firstLine="420"/>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60" w:lineRule="auto"/>
              <w:rPr>
                <w:rFonts w:ascii="Times New Roman" w:hAnsi="Times New Roman" w:eastAsia="宋体" w:cs="Times New Roman"/>
                <w:sz w:val="28"/>
              </w:rPr>
            </w:pPr>
            <w:r>
              <w:rPr>
                <w:rFonts w:ascii="Times New Roman" w:hAnsi="Times New Roman" w:eastAsia="宋体" w:cs="Times New Roman"/>
                <w:sz w:val="28"/>
              </w:rPr>
              <w:t>下一级环境保护行政主管部门审查意见：</w:t>
            </w:r>
          </w:p>
          <w:p>
            <w:pPr>
              <w:spacing w:line="360" w:lineRule="auto"/>
              <w:ind w:firstLine="560"/>
              <w:rPr>
                <w:rFonts w:ascii="Times New Roman" w:hAnsi="Times New Roman" w:eastAsia="宋体" w:cs="Times New Roman"/>
                <w:sz w:val="28"/>
              </w:rPr>
            </w:pPr>
          </w:p>
          <w:p>
            <w:pPr>
              <w:spacing w:line="360" w:lineRule="auto"/>
              <w:ind w:firstLine="560"/>
              <w:rPr>
                <w:rFonts w:ascii="Times New Roman" w:hAnsi="Times New Roman" w:eastAsia="宋体" w:cs="Times New Roman"/>
                <w:sz w:val="28"/>
              </w:rPr>
            </w:pPr>
          </w:p>
          <w:p>
            <w:pPr>
              <w:spacing w:line="360" w:lineRule="auto"/>
              <w:ind w:firstLine="560"/>
              <w:rPr>
                <w:rFonts w:ascii="Times New Roman" w:hAnsi="Times New Roman" w:eastAsia="宋体" w:cs="Times New Roman"/>
                <w:sz w:val="28"/>
              </w:rPr>
            </w:pPr>
          </w:p>
          <w:p>
            <w:pPr>
              <w:spacing w:line="360" w:lineRule="auto"/>
              <w:ind w:firstLine="560"/>
              <w:rPr>
                <w:rFonts w:ascii="Times New Roman" w:hAnsi="Times New Roman" w:eastAsia="宋体" w:cs="Times New Roman"/>
                <w:sz w:val="28"/>
              </w:rPr>
            </w:pPr>
          </w:p>
          <w:p>
            <w:pPr>
              <w:spacing w:line="360" w:lineRule="auto"/>
              <w:ind w:firstLine="560"/>
              <w:rPr>
                <w:rFonts w:ascii="Times New Roman" w:hAnsi="Times New Roman" w:eastAsia="宋体" w:cs="Times New Roman"/>
                <w:sz w:val="28"/>
              </w:rPr>
            </w:pPr>
          </w:p>
          <w:p>
            <w:pPr>
              <w:spacing w:line="360" w:lineRule="auto"/>
              <w:ind w:firstLine="560"/>
              <w:rPr>
                <w:rFonts w:ascii="Times New Roman" w:hAnsi="Times New Roman" w:eastAsia="宋体" w:cs="Times New Roman"/>
                <w:sz w:val="28"/>
              </w:rPr>
            </w:pPr>
          </w:p>
          <w:p>
            <w:pPr>
              <w:spacing w:line="360" w:lineRule="auto"/>
              <w:rPr>
                <w:rFonts w:ascii="Times New Roman" w:hAnsi="Times New Roman" w:eastAsia="宋体" w:cs="Times New Roman"/>
                <w:sz w:val="28"/>
              </w:rPr>
            </w:pPr>
          </w:p>
          <w:p>
            <w:pPr>
              <w:spacing w:line="360" w:lineRule="auto"/>
              <w:ind w:firstLine="6333" w:firstLineChars="2262"/>
              <w:rPr>
                <w:rFonts w:ascii="Times New Roman" w:hAnsi="Times New Roman" w:eastAsia="宋体" w:cs="Times New Roman"/>
                <w:sz w:val="28"/>
              </w:rPr>
            </w:pPr>
            <w:r>
              <w:rPr>
                <w:rFonts w:ascii="Times New Roman" w:hAnsi="Times New Roman" w:eastAsia="宋体" w:cs="Times New Roman"/>
                <w:sz w:val="28"/>
              </w:rPr>
              <w:t>公</w:t>
            </w:r>
            <w:r>
              <w:rPr>
                <w:rFonts w:hint="eastAsia" w:ascii="Times New Roman" w:hAnsi="Times New Roman" w:eastAsia="宋体" w:cs="Times New Roman"/>
                <w:sz w:val="28"/>
              </w:rPr>
              <w:t xml:space="preserve"> </w:t>
            </w:r>
            <w:r>
              <w:rPr>
                <w:rFonts w:ascii="Times New Roman" w:hAnsi="Times New Roman" w:eastAsia="宋体" w:cs="Times New Roman"/>
                <w:sz w:val="28"/>
              </w:rPr>
              <w:t>章</w:t>
            </w:r>
          </w:p>
          <w:p>
            <w:pPr>
              <w:spacing w:line="360" w:lineRule="auto"/>
              <w:rPr>
                <w:rFonts w:ascii="Times New Roman" w:hAnsi="Times New Roman" w:eastAsia="宋体" w:cs="Times New Roman"/>
                <w:sz w:val="28"/>
              </w:rPr>
            </w:pPr>
          </w:p>
          <w:p>
            <w:pPr>
              <w:spacing w:line="360" w:lineRule="auto"/>
              <w:rPr>
                <w:rFonts w:ascii="Times New Roman" w:hAnsi="Times New Roman" w:eastAsia="宋体" w:cs="Times New Roman"/>
                <w:sz w:val="28"/>
              </w:rPr>
            </w:pPr>
            <w:r>
              <w:rPr>
                <w:rFonts w:ascii="Times New Roman" w:hAnsi="Times New Roman" w:eastAsia="宋体" w:cs="Times New Roman"/>
                <w:sz w:val="28"/>
              </w:rPr>
              <w:t>经办人：</w:t>
            </w:r>
            <w:r>
              <w:rPr>
                <w:rFonts w:hint="eastAsia" w:ascii="Times New Roman" w:hAnsi="Times New Roman" w:eastAsia="宋体" w:cs="Times New Roman"/>
                <w:sz w:val="28"/>
              </w:rPr>
              <w:t xml:space="preserve">                                   </w:t>
            </w:r>
            <w:r>
              <w:rPr>
                <w:rFonts w:ascii="Times New Roman" w:hAnsi="Times New Roman" w:eastAsia="宋体" w:cs="Times New Roman"/>
                <w:sz w:val="28"/>
              </w:rPr>
              <w:t>年</w:t>
            </w:r>
            <w:r>
              <w:rPr>
                <w:rFonts w:hint="eastAsia" w:ascii="Times New Roman" w:hAnsi="Times New Roman" w:eastAsia="宋体" w:cs="Times New Roman"/>
                <w:sz w:val="28"/>
              </w:rPr>
              <w:t xml:space="preserve">  </w:t>
            </w:r>
            <w:r>
              <w:rPr>
                <w:rFonts w:ascii="Times New Roman" w:hAnsi="Times New Roman" w:eastAsia="宋体" w:cs="Times New Roman"/>
                <w:sz w:val="28"/>
              </w:rPr>
              <w:t>月</w:t>
            </w:r>
            <w:r>
              <w:rPr>
                <w:rFonts w:hint="eastAsia" w:ascii="Times New Roman" w:hAnsi="Times New Roman" w:eastAsia="宋体" w:cs="Times New Roman"/>
                <w:sz w:val="28"/>
              </w:rPr>
              <w:t xml:space="preserve">  </w:t>
            </w:r>
            <w:r>
              <w:rPr>
                <w:rFonts w:ascii="Times New Roman" w:hAnsi="Times New Roman" w:eastAsia="宋体" w:cs="Times New Roman"/>
                <w:sz w:val="28"/>
              </w:rPr>
              <w:t>日</w:t>
            </w:r>
          </w:p>
          <w:p>
            <w:pPr>
              <w:ind w:firstLine="420"/>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2" w:hRule="atLeast"/>
        </w:trPr>
        <w:tc>
          <w:tcPr>
            <w:tcW w:w="8522" w:type="dxa"/>
          </w:tcPr>
          <w:p>
            <w:pPr>
              <w:pStyle w:val="10"/>
              <w:spacing w:line="360" w:lineRule="auto"/>
              <w:rPr>
                <w:sz w:val="28"/>
              </w:rPr>
            </w:pPr>
            <w:r>
              <w:rPr>
                <w:sz w:val="28"/>
              </w:rPr>
              <w:t>审批意见：</w:t>
            </w:r>
          </w:p>
          <w:p>
            <w:pPr>
              <w:pStyle w:val="10"/>
              <w:spacing w:line="360" w:lineRule="auto"/>
              <w:ind w:firstLine="562"/>
              <w:rPr>
                <w:b/>
                <w:sz w:val="28"/>
              </w:rPr>
            </w:pPr>
          </w:p>
          <w:p>
            <w:pPr>
              <w:pStyle w:val="10"/>
              <w:spacing w:line="360" w:lineRule="auto"/>
              <w:ind w:firstLine="562"/>
              <w:rPr>
                <w:b/>
                <w:sz w:val="28"/>
              </w:rPr>
            </w:pPr>
          </w:p>
          <w:p>
            <w:pPr>
              <w:pStyle w:val="10"/>
              <w:spacing w:line="360" w:lineRule="auto"/>
              <w:ind w:firstLine="562"/>
              <w:rPr>
                <w:b/>
                <w:sz w:val="28"/>
              </w:rPr>
            </w:pPr>
          </w:p>
          <w:p>
            <w:pPr>
              <w:pStyle w:val="10"/>
              <w:spacing w:line="360" w:lineRule="auto"/>
              <w:ind w:firstLine="562"/>
              <w:rPr>
                <w:b/>
                <w:sz w:val="28"/>
              </w:rPr>
            </w:pPr>
          </w:p>
          <w:p>
            <w:pPr>
              <w:pStyle w:val="10"/>
              <w:spacing w:line="360" w:lineRule="auto"/>
              <w:ind w:firstLine="562"/>
              <w:rPr>
                <w:b/>
                <w:sz w:val="28"/>
              </w:rPr>
            </w:pPr>
          </w:p>
          <w:p>
            <w:pPr>
              <w:pStyle w:val="10"/>
              <w:spacing w:line="360" w:lineRule="auto"/>
              <w:ind w:firstLine="562"/>
              <w:rPr>
                <w:b/>
                <w:sz w:val="28"/>
              </w:rPr>
            </w:pPr>
          </w:p>
          <w:p>
            <w:pPr>
              <w:pStyle w:val="10"/>
              <w:spacing w:line="360" w:lineRule="auto"/>
              <w:ind w:firstLine="562"/>
              <w:rPr>
                <w:b/>
                <w:sz w:val="28"/>
              </w:rPr>
            </w:pPr>
          </w:p>
          <w:p>
            <w:pPr>
              <w:pStyle w:val="10"/>
              <w:spacing w:line="360" w:lineRule="auto"/>
              <w:ind w:firstLine="562"/>
              <w:rPr>
                <w:b/>
                <w:sz w:val="28"/>
              </w:rPr>
            </w:pPr>
          </w:p>
          <w:p>
            <w:pPr>
              <w:pStyle w:val="10"/>
              <w:spacing w:line="360" w:lineRule="auto"/>
              <w:ind w:firstLine="562"/>
              <w:rPr>
                <w:b/>
                <w:sz w:val="28"/>
              </w:rPr>
            </w:pPr>
          </w:p>
          <w:p>
            <w:pPr>
              <w:pStyle w:val="10"/>
              <w:spacing w:line="360" w:lineRule="auto"/>
              <w:ind w:firstLine="562"/>
              <w:rPr>
                <w:b/>
                <w:sz w:val="28"/>
              </w:rPr>
            </w:pPr>
          </w:p>
          <w:p>
            <w:pPr>
              <w:pStyle w:val="10"/>
              <w:spacing w:line="360" w:lineRule="auto"/>
              <w:ind w:firstLine="562"/>
              <w:rPr>
                <w:b/>
                <w:sz w:val="28"/>
              </w:rPr>
            </w:pPr>
          </w:p>
          <w:p>
            <w:pPr>
              <w:pStyle w:val="10"/>
              <w:spacing w:line="360" w:lineRule="auto"/>
              <w:ind w:firstLine="562"/>
              <w:rPr>
                <w:b/>
                <w:sz w:val="28"/>
              </w:rPr>
            </w:pPr>
          </w:p>
          <w:p>
            <w:pPr>
              <w:pStyle w:val="10"/>
              <w:spacing w:line="360" w:lineRule="auto"/>
              <w:ind w:firstLine="562"/>
              <w:rPr>
                <w:b/>
                <w:sz w:val="28"/>
              </w:rPr>
            </w:pPr>
          </w:p>
          <w:p>
            <w:pPr>
              <w:pStyle w:val="10"/>
              <w:spacing w:line="360" w:lineRule="auto"/>
              <w:ind w:firstLine="562"/>
              <w:rPr>
                <w:b/>
                <w:sz w:val="28"/>
              </w:rPr>
            </w:pPr>
          </w:p>
          <w:p>
            <w:pPr>
              <w:pStyle w:val="10"/>
              <w:spacing w:line="360" w:lineRule="auto"/>
              <w:ind w:firstLine="562"/>
              <w:rPr>
                <w:b/>
                <w:sz w:val="28"/>
              </w:rPr>
            </w:pPr>
          </w:p>
          <w:p>
            <w:pPr>
              <w:pStyle w:val="10"/>
              <w:spacing w:line="360" w:lineRule="auto"/>
              <w:ind w:firstLine="562"/>
              <w:rPr>
                <w:b/>
                <w:sz w:val="28"/>
              </w:rPr>
            </w:pPr>
          </w:p>
          <w:p>
            <w:pPr>
              <w:pStyle w:val="10"/>
              <w:spacing w:line="360" w:lineRule="auto"/>
              <w:ind w:firstLine="560"/>
              <w:rPr>
                <w:sz w:val="28"/>
              </w:rPr>
            </w:pPr>
          </w:p>
          <w:p>
            <w:pPr>
              <w:pStyle w:val="10"/>
              <w:spacing w:line="360" w:lineRule="auto"/>
              <w:ind w:firstLine="6333" w:firstLineChars="2262"/>
              <w:rPr>
                <w:sz w:val="28"/>
              </w:rPr>
            </w:pPr>
            <w:r>
              <w:rPr>
                <w:sz w:val="28"/>
              </w:rPr>
              <w:t>公</w:t>
            </w:r>
            <w:r>
              <w:rPr>
                <w:rFonts w:hint="eastAsia"/>
                <w:sz w:val="28"/>
              </w:rPr>
              <w:t xml:space="preserve"> </w:t>
            </w:r>
            <w:r>
              <w:rPr>
                <w:sz w:val="28"/>
              </w:rPr>
              <w:t>章</w:t>
            </w:r>
          </w:p>
          <w:p>
            <w:pPr>
              <w:pStyle w:val="10"/>
              <w:spacing w:line="360" w:lineRule="auto"/>
              <w:ind w:firstLine="560"/>
              <w:rPr>
                <w:sz w:val="28"/>
              </w:rPr>
            </w:pPr>
          </w:p>
          <w:p>
            <w:pPr>
              <w:pStyle w:val="10"/>
              <w:spacing w:line="360" w:lineRule="auto"/>
              <w:rPr>
                <w:sz w:val="28"/>
              </w:rPr>
            </w:pPr>
            <w:r>
              <w:rPr>
                <w:sz w:val="28"/>
              </w:rPr>
              <w:t>经办人：</w:t>
            </w:r>
            <w:r>
              <w:rPr>
                <w:rFonts w:hint="eastAsia"/>
                <w:sz w:val="28"/>
              </w:rPr>
              <w:t xml:space="preserve">                                    </w:t>
            </w:r>
            <w:r>
              <w:rPr>
                <w:sz w:val="28"/>
              </w:rPr>
              <w:t>年</w:t>
            </w:r>
            <w:r>
              <w:rPr>
                <w:rFonts w:hint="eastAsia"/>
                <w:sz w:val="28"/>
              </w:rPr>
              <w:t xml:space="preserve">  </w:t>
            </w:r>
            <w:r>
              <w:rPr>
                <w:sz w:val="28"/>
              </w:rPr>
              <w:t>月</w:t>
            </w:r>
            <w:r>
              <w:rPr>
                <w:rFonts w:hint="eastAsia"/>
                <w:sz w:val="28"/>
              </w:rPr>
              <w:t xml:space="preserve">  </w:t>
            </w:r>
            <w:r>
              <w:rPr>
                <w:sz w:val="28"/>
              </w:rPr>
              <w:t>日</w:t>
            </w:r>
          </w:p>
          <w:p>
            <w:pPr>
              <w:ind w:firstLine="420"/>
              <w:rPr>
                <w:rFonts w:ascii="Times New Roman" w:hAnsi="Times New Roman" w:eastAsia="宋体" w:cs="Times New Roman"/>
              </w:rPr>
            </w:pPr>
          </w:p>
        </w:tc>
      </w:tr>
    </w:tbl>
    <w:p>
      <w:pPr>
        <w:ind w:firstLine="420"/>
        <w:rPr>
          <w:rFonts w:ascii="Times New Roman" w:hAnsi="Times New Roman" w:eastAsia="宋体" w:cs="Times New Roman"/>
        </w:rPr>
      </w:pP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MS Mincho">
    <w:altName w:val="Yu Gothic UI"/>
    <w:panose1 w:val="02020609040205080304"/>
    <w:charset w:val="80"/>
    <w:family w:val="modern"/>
    <w:pitch w:val="default"/>
    <w:sig w:usb0="00000000" w:usb1="00000000" w:usb2="00000012" w:usb3="00000000" w:csb0="0002009F" w:csb1="00000000"/>
  </w:font>
  <w:font w:name="Wingdings 2">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roman"/>
    <w:pitch w:val="default"/>
    <w:sig w:usb0="00000000" w:usb1="00000000" w:usb2="00000000" w:usb3="00000000" w:csb0="00000001" w:csb1="00000000"/>
  </w:font>
  <w:font w:name="Yu Gothic UI">
    <w:panose1 w:val="020B0500000000000000"/>
    <w:charset w:val="80"/>
    <w:family w:val="auto"/>
    <w:pitch w:val="default"/>
    <w:sig w:usb0="E00002FF" w:usb1="2AC7FDFF" w:usb2="00000016" w:usb3="00000000" w:csb0="200200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8"/>
      </w:rPr>
    </w:pPr>
    <w:r>
      <w:fldChar w:fldCharType="begin"/>
    </w:r>
    <w:r>
      <w:rPr>
        <w:rStyle w:val="38"/>
      </w:rPr>
      <w:instrText xml:space="preserve">PAGE  </w:instrText>
    </w:r>
    <w:r>
      <w:fldChar w:fldCharType="separate"/>
    </w:r>
    <w:r>
      <w:rPr>
        <w:rStyle w:val="38"/>
      </w:rPr>
      <w:t>1</w:t>
    </w:r>
    <w:r>
      <w:fldChar w:fldCharType="end"/>
    </w:r>
  </w:p>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jc w:val="center"/>
    </w:pPr>
  </w:p>
  <w:p>
    <w:pPr>
      <w:pStyle w:val="1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65679889"/>
    </w:sdtPr>
    <w:sdtEndPr>
      <w:rPr>
        <w:rFonts w:ascii="Times New Roman" w:hAnsi="Times New Roman" w:cs="Times New Roman"/>
      </w:rPr>
    </w:sdtEndPr>
    <w:sdtContent>
      <w:p>
        <w:pPr>
          <w:pStyle w:val="19"/>
          <w:ind w:firstLine="36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w:t>
        </w:r>
        <w:r>
          <w:rPr>
            <w:rFonts w:ascii="Times New Roman" w:hAnsi="Times New Roman" w:cs="Times New Roman"/>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47544B"/>
    <w:multiLevelType w:val="multilevel"/>
    <w:tmpl w:val="4647544B"/>
    <w:lvl w:ilvl="0" w:tentative="0">
      <w:start w:val="1"/>
      <w:numFmt w:val="japaneseCounting"/>
      <w:lvlText w:val="%1、"/>
      <w:lvlJc w:val="left"/>
      <w:pPr>
        <w:ind w:left="1271" w:hanging="720"/>
      </w:pPr>
      <w:rPr>
        <w:rFonts w:hint="default"/>
      </w:rPr>
    </w:lvl>
    <w:lvl w:ilvl="1" w:tentative="0">
      <w:start w:val="1"/>
      <w:numFmt w:val="lowerLetter"/>
      <w:lvlText w:val="%2)"/>
      <w:lvlJc w:val="left"/>
      <w:pPr>
        <w:ind w:left="1391" w:hanging="420"/>
      </w:pPr>
    </w:lvl>
    <w:lvl w:ilvl="2" w:tentative="0">
      <w:start w:val="1"/>
      <w:numFmt w:val="lowerRoman"/>
      <w:lvlText w:val="%3."/>
      <w:lvlJc w:val="right"/>
      <w:pPr>
        <w:ind w:left="1811" w:hanging="420"/>
      </w:pPr>
    </w:lvl>
    <w:lvl w:ilvl="3" w:tentative="0">
      <w:start w:val="1"/>
      <w:numFmt w:val="decimal"/>
      <w:lvlText w:val="%4."/>
      <w:lvlJc w:val="left"/>
      <w:pPr>
        <w:ind w:left="2231" w:hanging="420"/>
      </w:pPr>
    </w:lvl>
    <w:lvl w:ilvl="4" w:tentative="0">
      <w:start w:val="1"/>
      <w:numFmt w:val="lowerLetter"/>
      <w:lvlText w:val="%5)"/>
      <w:lvlJc w:val="left"/>
      <w:pPr>
        <w:ind w:left="2651" w:hanging="420"/>
      </w:pPr>
    </w:lvl>
    <w:lvl w:ilvl="5" w:tentative="0">
      <w:start w:val="1"/>
      <w:numFmt w:val="lowerRoman"/>
      <w:lvlText w:val="%6."/>
      <w:lvlJc w:val="right"/>
      <w:pPr>
        <w:ind w:left="3071" w:hanging="420"/>
      </w:pPr>
    </w:lvl>
    <w:lvl w:ilvl="6" w:tentative="0">
      <w:start w:val="1"/>
      <w:numFmt w:val="decimal"/>
      <w:lvlText w:val="%7."/>
      <w:lvlJc w:val="left"/>
      <w:pPr>
        <w:ind w:left="3491" w:hanging="420"/>
      </w:pPr>
    </w:lvl>
    <w:lvl w:ilvl="7" w:tentative="0">
      <w:start w:val="1"/>
      <w:numFmt w:val="lowerLetter"/>
      <w:lvlText w:val="%8)"/>
      <w:lvlJc w:val="left"/>
      <w:pPr>
        <w:ind w:left="3911" w:hanging="420"/>
      </w:pPr>
    </w:lvl>
    <w:lvl w:ilvl="8" w:tentative="0">
      <w:start w:val="1"/>
      <w:numFmt w:val="lowerRoman"/>
      <w:lvlText w:val="%9."/>
      <w:lvlJc w:val="right"/>
      <w:pPr>
        <w:ind w:left="4331" w:hanging="420"/>
      </w:pPr>
    </w:lvl>
  </w:abstractNum>
  <w:abstractNum w:abstractNumId="1">
    <w:nsid w:val="6232751E"/>
    <w:multiLevelType w:val="multilevel"/>
    <w:tmpl w:val="6232751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3BC"/>
    <w:rsid w:val="000007E5"/>
    <w:rsid w:val="0000158D"/>
    <w:rsid w:val="00001F0B"/>
    <w:rsid w:val="00001F17"/>
    <w:rsid w:val="00002A55"/>
    <w:rsid w:val="0000304C"/>
    <w:rsid w:val="00003192"/>
    <w:rsid w:val="000031E9"/>
    <w:rsid w:val="0000373B"/>
    <w:rsid w:val="00003853"/>
    <w:rsid w:val="00004B0E"/>
    <w:rsid w:val="00006A1C"/>
    <w:rsid w:val="0001038F"/>
    <w:rsid w:val="000105A0"/>
    <w:rsid w:val="00010E41"/>
    <w:rsid w:val="00010F60"/>
    <w:rsid w:val="000112C3"/>
    <w:rsid w:val="000117A5"/>
    <w:rsid w:val="000119D2"/>
    <w:rsid w:val="00011B1C"/>
    <w:rsid w:val="00011E3A"/>
    <w:rsid w:val="000122A0"/>
    <w:rsid w:val="00012393"/>
    <w:rsid w:val="000126FD"/>
    <w:rsid w:val="000127CD"/>
    <w:rsid w:val="00013CA9"/>
    <w:rsid w:val="00013DD5"/>
    <w:rsid w:val="00014FF2"/>
    <w:rsid w:val="00015169"/>
    <w:rsid w:val="00015D9D"/>
    <w:rsid w:val="0001635A"/>
    <w:rsid w:val="0002007A"/>
    <w:rsid w:val="000204D3"/>
    <w:rsid w:val="00020EBD"/>
    <w:rsid w:val="000213FD"/>
    <w:rsid w:val="00021AB4"/>
    <w:rsid w:val="00022ED7"/>
    <w:rsid w:val="0002318A"/>
    <w:rsid w:val="0002364F"/>
    <w:rsid w:val="00023891"/>
    <w:rsid w:val="00024054"/>
    <w:rsid w:val="00024D43"/>
    <w:rsid w:val="00025A70"/>
    <w:rsid w:val="000268D4"/>
    <w:rsid w:val="00026AA3"/>
    <w:rsid w:val="00026F97"/>
    <w:rsid w:val="00027377"/>
    <w:rsid w:val="000275EE"/>
    <w:rsid w:val="00027A58"/>
    <w:rsid w:val="00027D90"/>
    <w:rsid w:val="000300B1"/>
    <w:rsid w:val="00031982"/>
    <w:rsid w:val="000319DB"/>
    <w:rsid w:val="000329AB"/>
    <w:rsid w:val="000329E3"/>
    <w:rsid w:val="00033279"/>
    <w:rsid w:val="0003364A"/>
    <w:rsid w:val="000336FB"/>
    <w:rsid w:val="00033AF9"/>
    <w:rsid w:val="00033C90"/>
    <w:rsid w:val="00036246"/>
    <w:rsid w:val="000368E9"/>
    <w:rsid w:val="00037418"/>
    <w:rsid w:val="00037A13"/>
    <w:rsid w:val="000408DB"/>
    <w:rsid w:val="0004099D"/>
    <w:rsid w:val="00040AD2"/>
    <w:rsid w:val="0004166A"/>
    <w:rsid w:val="00042467"/>
    <w:rsid w:val="000446DE"/>
    <w:rsid w:val="00044C1F"/>
    <w:rsid w:val="0004508F"/>
    <w:rsid w:val="0004575B"/>
    <w:rsid w:val="00045BC4"/>
    <w:rsid w:val="000465EB"/>
    <w:rsid w:val="0004685E"/>
    <w:rsid w:val="000470A3"/>
    <w:rsid w:val="00047D34"/>
    <w:rsid w:val="00050CB5"/>
    <w:rsid w:val="00051A66"/>
    <w:rsid w:val="00052D6C"/>
    <w:rsid w:val="000533AE"/>
    <w:rsid w:val="000537EB"/>
    <w:rsid w:val="00053822"/>
    <w:rsid w:val="00053F03"/>
    <w:rsid w:val="00054118"/>
    <w:rsid w:val="00054613"/>
    <w:rsid w:val="0006023D"/>
    <w:rsid w:val="0006098C"/>
    <w:rsid w:val="00060FD5"/>
    <w:rsid w:val="000618B2"/>
    <w:rsid w:val="00061E37"/>
    <w:rsid w:val="00061EC7"/>
    <w:rsid w:val="0006294F"/>
    <w:rsid w:val="00063CC8"/>
    <w:rsid w:val="000666E2"/>
    <w:rsid w:val="00067635"/>
    <w:rsid w:val="000678B7"/>
    <w:rsid w:val="00067FFE"/>
    <w:rsid w:val="000704FF"/>
    <w:rsid w:val="00070EF4"/>
    <w:rsid w:val="000712ED"/>
    <w:rsid w:val="00071B50"/>
    <w:rsid w:val="00072BCA"/>
    <w:rsid w:val="00072ECA"/>
    <w:rsid w:val="0007303D"/>
    <w:rsid w:val="000742D1"/>
    <w:rsid w:val="0007449F"/>
    <w:rsid w:val="00074EAA"/>
    <w:rsid w:val="00077EC4"/>
    <w:rsid w:val="00080FA8"/>
    <w:rsid w:val="000812DD"/>
    <w:rsid w:val="0008141B"/>
    <w:rsid w:val="00081D73"/>
    <w:rsid w:val="00081DB1"/>
    <w:rsid w:val="000823E1"/>
    <w:rsid w:val="00082623"/>
    <w:rsid w:val="0008409E"/>
    <w:rsid w:val="00084353"/>
    <w:rsid w:val="0008459F"/>
    <w:rsid w:val="00084607"/>
    <w:rsid w:val="00085603"/>
    <w:rsid w:val="00085EB8"/>
    <w:rsid w:val="00086B94"/>
    <w:rsid w:val="00087C37"/>
    <w:rsid w:val="000900A9"/>
    <w:rsid w:val="00090A51"/>
    <w:rsid w:val="0009184A"/>
    <w:rsid w:val="000920D0"/>
    <w:rsid w:val="00092168"/>
    <w:rsid w:val="00092DE0"/>
    <w:rsid w:val="00092FB2"/>
    <w:rsid w:val="00093223"/>
    <w:rsid w:val="000947CB"/>
    <w:rsid w:val="00094A92"/>
    <w:rsid w:val="00097A81"/>
    <w:rsid w:val="000A0072"/>
    <w:rsid w:val="000A19A2"/>
    <w:rsid w:val="000A1D4B"/>
    <w:rsid w:val="000A302B"/>
    <w:rsid w:val="000A44BB"/>
    <w:rsid w:val="000A4E70"/>
    <w:rsid w:val="000A53E9"/>
    <w:rsid w:val="000A5705"/>
    <w:rsid w:val="000A57AD"/>
    <w:rsid w:val="000A5FF2"/>
    <w:rsid w:val="000A6F2E"/>
    <w:rsid w:val="000A7502"/>
    <w:rsid w:val="000B01F0"/>
    <w:rsid w:val="000B041F"/>
    <w:rsid w:val="000B0D23"/>
    <w:rsid w:val="000B0FFD"/>
    <w:rsid w:val="000B11CE"/>
    <w:rsid w:val="000B2C53"/>
    <w:rsid w:val="000B32AA"/>
    <w:rsid w:val="000B3433"/>
    <w:rsid w:val="000B374A"/>
    <w:rsid w:val="000B3F5C"/>
    <w:rsid w:val="000B457A"/>
    <w:rsid w:val="000B533E"/>
    <w:rsid w:val="000B63E6"/>
    <w:rsid w:val="000C03CA"/>
    <w:rsid w:val="000C1767"/>
    <w:rsid w:val="000C1A20"/>
    <w:rsid w:val="000C286A"/>
    <w:rsid w:val="000C39E0"/>
    <w:rsid w:val="000C3DB7"/>
    <w:rsid w:val="000C45E9"/>
    <w:rsid w:val="000C4CAB"/>
    <w:rsid w:val="000C5138"/>
    <w:rsid w:val="000C52E2"/>
    <w:rsid w:val="000C6767"/>
    <w:rsid w:val="000C6CC2"/>
    <w:rsid w:val="000C6DD4"/>
    <w:rsid w:val="000C74F9"/>
    <w:rsid w:val="000C795C"/>
    <w:rsid w:val="000D0520"/>
    <w:rsid w:val="000D0C2E"/>
    <w:rsid w:val="000D0F15"/>
    <w:rsid w:val="000D2250"/>
    <w:rsid w:val="000D33B5"/>
    <w:rsid w:val="000D3C13"/>
    <w:rsid w:val="000D3D43"/>
    <w:rsid w:val="000D5521"/>
    <w:rsid w:val="000D618A"/>
    <w:rsid w:val="000E04AB"/>
    <w:rsid w:val="000E0669"/>
    <w:rsid w:val="000E0C04"/>
    <w:rsid w:val="000E1897"/>
    <w:rsid w:val="000E1D94"/>
    <w:rsid w:val="000E1FB9"/>
    <w:rsid w:val="000E2ECC"/>
    <w:rsid w:val="000E31EF"/>
    <w:rsid w:val="000E3467"/>
    <w:rsid w:val="000E3753"/>
    <w:rsid w:val="000E406E"/>
    <w:rsid w:val="000E46D4"/>
    <w:rsid w:val="000E4E60"/>
    <w:rsid w:val="000E541D"/>
    <w:rsid w:val="000E55E2"/>
    <w:rsid w:val="000E5AF9"/>
    <w:rsid w:val="000E76B9"/>
    <w:rsid w:val="000E776F"/>
    <w:rsid w:val="000E7AD7"/>
    <w:rsid w:val="000E7C7B"/>
    <w:rsid w:val="000E7FE5"/>
    <w:rsid w:val="000F198D"/>
    <w:rsid w:val="000F1F34"/>
    <w:rsid w:val="000F20E9"/>
    <w:rsid w:val="000F3B77"/>
    <w:rsid w:val="000F3DFC"/>
    <w:rsid w:val="000F4A59"/>
    <w:rsid w:val="000F5A67"/>
    <w:rsid w:val="000F5E05"/>
    <w:rsid w:val="000F68EB"/>
    <w:rsid w:val="000F7DD9"/>
    <w:rsid w:val="001003DD"/>
    <w:rsid w:val="001010AC"/>
    <w:rsid w:val="0010114E"/>
    <w:rsid w:val="0010196F"/>
    <w:rsid w:val="001019B2"/>
    <w:rsid w:val="00102783"/>
    <w:rsid w:val="00102FB1"/>
    <w:rsid w:val="001031AF"/>
    <w:rsid w:val="001032AC"/>
    <w:rsid w:val="0010551A"/>
    <w:rsid w:val="0010556F"/>
    <w:rsid w:val="00105C0E"/>
    <w:rsid w:val="00106672"/>
    <w:rsid w:val="00106E8A"/>
    <w:rsid w:val="001072E8"/>
    <w:rsid w:val="0010764C"/>
    <w:rsid w:val="001109C9"/>
    <w:rsid w:val="00111403"/>
    <w:rsid w:val="0011235B"/>
    <w:rsid w:val="001124E1"/>
    <w:rsid w:val="001129CC"/>
    <w:rsid w:val="00113F1B"/>
    <w:rsid w:val="00113F76"/>
    <w:rsid w:val="00113FBE"/>
    <w:rsid w:val="00114956"/>
    <w:rsid w:val="0011597E"/>
    <w:rsid w:val="001209DC"/>
    <w:rsid w:val="001219C9"/>
    <w:rsid w:val="00122DC6"/>
    <w:rsid w:val="00124849"/>
    <w:rsid w:val="001254AD"/>
    <w:rsid w:val="001254C8"/>
    <w:rsid w:val="00126990"/>
    <w:rsid w:val="0012763E"/>
    <w:rsid w:val="00127798"/>
    <w:rsid w:val="001277FF"/>
    <w:rsid w:val="0012799C"/>
    <w:rsid w:val="00127AC9"/>
    <w:rsid w:val="00130DB2"/>
    <w:rsid w:val="001310EF"/>
    <w:rsid w:val="00131186"/>
    <w:rsid w:val="001324D2"/>
    <w:rsid w:val="00132EED"/>
    <w:rsid w:val="0013322D"/>
    <w:rsid w:val="0013333C"/>
    <w:rsid w:val="0013334E"/>
    <w:rsid w:val="00133BBC"/>
    <w:rsid w:val="00135691"/>
    <w:rsid w:val="00135D95"/>
    <w:rsid w:val="00135E36"/>
    <w:rsid w:val="00136390"/>
    <w:rsid w:val="00136595"/>
    <w:rsid w:val="00140D48"/>
    <w:rsid w:val="001425DA"/>
    <w:rsid w:val="001429F6"/>
    <w:rsid w:val="00142BD3"/>
    <w:rsid w:val="00142E01"/>
    <w:rsid w:val="00144111"/>
    <w:rsid w:val="00144D87"/>
    <w:rsid w:val="00144DCE"/>
    <w:rsid w:val="00145852"/>
    <w:rsid w:val="00151473"/>
    <w:rsid w:val="00152103"/>
    <w:rsid w:val="001521DB"/>
    <w:rsid w:val="0015296F"/>
    <w:rsid w:val="00152B4B"/>
    <w:rsid w:val="00152BE9"/>
    <w:rsid w:val="001536E8"/>
    <w:rsid w:val="001537FC"/>
    <w:rsid w:val="00154861"/>
    <w:rsid w:val="00154D6E"/>
    <w:rsid w:val="001553AD"/>
    <w:rsid w:val="00155BB9"/>
    <w:rsid w:val="00155C8C"/>
    <w:rsid w:val="00156C61"/>
    <w:rsid w:val="001572A8"/>
    <w:rsid w:val="00157697"/>
    <w:rsid w:val="001577F8"/>
    <w:rsid w:val="00157F9A"/>
    <w:rsid w:val="00160B7C"/>
    <w:rsid w:val="00161CF1"/>
    <w:rsid w:val="00163528"/>
    <w:rsid w:val="00163570"/>
    <w:rsid w:val="0016422C"/>
    <w:rsid w:val="00164900"/>
    <w:rsid w:val="00164FEE"/>
    <w:rsid w:val="001658E7"/>
    <w:rsid w:val="00165973"/>
    <w:rsid w:val="00166815"/>
    <w:rsid w:val="00166B60"/>
    <w:rsid w:val="0016712D"/>
    <w:rsid w:val="001673E0"/>
    <w:rsid w:val="00167728"/>
    <w:rsid w:val="00167F1E"/>
    <w:rsid w:val="00171463"/>
    <w:rsid w:val="0017176A"/>
    <w:rsid w:val="001718B3"/>
    <w:rsid w:val="00171D10"/>
    <w:rsid w:val="00173AFF"/>
    <w:rsid w:val="00173EED"/>
    <w:rsid w:val="00174132"/>
    <w:rsid w:val="001745CA"/>
    <w:rsid w:val="001768DC"/>
    <w:rsid w:val="00180374"/>
    <w:rsid w:val="001823E9"/>
    <w:rsid w:val="00183149"/>
    <w:rsid w:val="00183C0C"/>
    <w:rsid w:val="0018418F"/>
    <w:rsid w:val="001846D8"/>
    <w:rsid w:val="00184975"/>
    <w:rsid w:val="0018681A"/>
    <w:rsid w:val="00190238"/>
    <w:rsid w:val="00190CDB"/>
    <w:rsid w:val="00191963"/>
    <w:rsid w:val="00191E7A"/>
    <w:rsid w:val="001921CF"/>
    <w:rsid w:val="00192FF1"/>
    <w:rsid w:val="001952C6"/>
    <w:rsid w:val="0019680D"/>
    <w:rsid w:val="00196ADD"/>
    <w:rsid w:val="00197F20"/>
    <w:rsid w:val="00197F7F"/>
    <w:rsid w:val="001A0AD6"/>
    <w:rsid w:val="001A0AE9"/>
    <w:rsid w:val="001A0E84"/>
    <w:rsid w:val="001A11F9"/>
    <w:rsid w:val="001A1A2C"/>
    <w:rsid w:val="001A2B50"/>
    <w:rsid w:val="001A4C6D"/>
    <w:rsid w:val="001A4DEE"/>
    <w:rsid w:val="001A53D9"/>
    <w:rsid w:val="001A69AA"/>
    <w:rsid w:val="001A7857"/>
    <w:rsid w:val="001B19D3"/>
    <w:rsid w:val="001B2A80"/>
    <w:rsid w:val="001B2B4E"/>
    <w:rsid w:val="001B37E9"/>
    <w:rsid w:val="001B5B12"/>
    <w:rsid w:val="001B5D1E"/>
    <w:rsid w:val="001B695E"/>
    <w:rsid w:val="001B6A82"/>
    <w:rsid w:val="001C051D"/>
    <w:rsid w:val="001C1088"/>
    <w:rsid w:val="001C18B1"/>
    <w:rsid w:val="001C23E3"/>
    <w:rsid w:val="001C24CB"/>
    <w:rsid w:val="001C350B"/>
    <w:rsid w:val="001C4472"/>
    <w:rsid w:val="001C4880"/>
    <w:rsid w:val="001C4B6B"/>
    <w:rsid w:val="001C4DD6"/>
    <w:rsid w:val="001C6440"/>
    <w:rsid w:val="001C77A4"/>
    <w:rsid w:val="001D0246"/>
    <w:rsid w:val="001D0F14"/>
    <w:rsid w:val="001D18CF"/>
    <w:rsid w:val="001D28D7"/>
    <w:rsid w:val="001D2E11"/>
    <w:rsid w:val="001D44CC"/>
    <w:rsid w:val="001D4DD5"/>
    <w:rsid w:val="001D5A8F"/>
    <w:rsid w:val="001D6F29"/>
    <w:rsid w:val="001D745B"/>
    <w:rsid w:val="001E0861"/>
    <w:rsid w:val="001E0B92"/>
    <w:rsid w:val="001E1184"/>
    <w:rsid w:val="001E140D"/>
    <w:rsid w:val="001E1B1E"/>
    <w:rsid w:val="001E3497"/>
    <w:rsid w:val="001E3D9D"/>
    <w:rsid w:val="001E3DDD"/>
    <w:rsid w:val="001E3EF9"/>
    <w:rsid w:val="001E49F0"/>
    <w:rsid w:val="001E5708"/>
    <w:rsid w:val="001E58FB"/>
    <w:rsid w:val="001E5FD5"/>
    <w:rsid w:val="001E62B8"/>
    <w:rsid w:val="001E6CE3"/>
    <w:rsid w:val="001F03DB"/>
    <w:rsid w:val="001F073F"/>
    <w:rsid w:val="001F147D"/>
    <w:rsid w:val="001F1AEC"/>
    <w:rsid w:val="001F2415"/>
    <w:rsid w:val="001F2AB0"/>
    <w:rsid w:val="001F38B1"/>
    <w:rsid w:val="001F492A"/>
    <w:rsid w:val="001F49E6"/>
    <w:rsid w:val="001F4B51"/>
    <w:rsid w:val="001F50F5"/>
    <w:rsid w:val="001F59EA"/>
    <w:rsid w:val="001F64D7"/>
    <w:rsid w:val="001F657F"/>
    <w:rsid w:val="001F67B6"/>
    <w:rsid w:val="001F7A69"/>
    <w:rsid w:val="001F7B2E"/>
    <w:rsid w:val="00201640"/>
    <w:rsid w:val="00201ACB"/>
    <w:rsid w:val="00201C6A"/>
    <w:rsid w:val="0020336C"/>
    <w:rsid w:val="0020336F"/>
    <w:rsid w:val="00203C27"/>
    <w:rsid w:val="0020540D"/>
    <w:rsid w:val="0020555D"/>
    <w:rsid w:val="00206182"/>
    <w:rsid w:val="0020659F"/>
    <w:rsid w:val="00207753"/>
    <w:rsid w:val="00207BDD"/>
    <w:rsid w:val="00210EFF"/>
    <w:rsid w:val="002110AF"/>
    <w:rsid w:val="002114DE"/>
    <w:rsid w:val="00211EF9"/>
    <w:rsid w:val="002139DD"/>
    <w:rsid w:val="00213F06"/>
    <w:rsid w:val="0021427F"/>
    <w:rsid w:val="00214AA2"/>
    <w:rsid w:val="00215485"/>
    <w:rsid w:val="0021762B"/>
    <w:rsid w:val="00217773"/>
    <w:rsid w:val="002177FE"/>
    <w:rsid w:val="00220670"/>
    <w:rsid w:val="00220FF7"/>
    <w:rsid w:val="00221A12"/>
    <w:rsid w:val="002224A3"/>
    <w:rsid w:val="0022362A"/>
    <w:rsid w:val="00223E80"/>
    <w:rsid w:val="00223F12"/>
    <w:rsid w:val="002244A9"/>
    <w:rsid w:val="00224AE4"/>
    <w:rsid w:val="002259AD"/>
    <w:rsid w:val="00225B88"/>
    <w:rsid w:val="00226ED6"/>
    <w:rsid w:val="00231E01"/>
    <w:rsid w:val="00232272"/>
    <w:rsid w:val="0023262C"/>
    <w:rsid w:val="00232AC2"/>
    <w:rsid w:val="00232BF9"/>
    <w:rsid w:val="0023379E"/>
    <w:rsid w:val="002368D3"/>
    <w:rsid w:val="00236A20"/>
    <w:rsid w:val="002370DF"/>
    <w:rsid w:val="002371F7"/>
    <w:rsid w:val="00240491"/>
    <w:rsid w:val="002407E8"/>
    <w:rsid w:val="00240902"/>
    <w:rsid w:val="002423BA"/>
    <w:rsid w:val="0024333F"/>
    <w:rsid w:val="00243510"/>
    <w:rsid w:val="00243B46"/>
    <w:rsid w:val="0024490D"/>
    <w:rsid w:val="00246CDD"/>
    <w:rsid w:val="002474BC"/>
    <w:rsid w:val="00247BA6"/>
    <w:rsid w:val="00247F98"/>
    <w:rsid w:val="002501A8"/>
    <w:rsid w:val="00250393"/>
    <w:rsid w:val="002505F0"/>
    <w:rsid w:val="00251DEF"/>
    <w:rsid w:val="00253847"/>
    <w:rsid w:val="002540A2"/>
    <w:rsid w:val="002548C6"/>
    <w:rsid w:val="00255331"/>
    <w:rsid w:val="00255B39"/>
    <w:rsid w:val="0025722C"/>
    <w:rsid w:val="0025734B"/>
    <w:rsid w:val="00257D8C"/>
    <w:rsid w:val="002606B2"/>
    <w:rsid w:val="00261734"/>
    <w:rsid w:val="00261C7A"/>
    <w:rsid w:val="0026211C"/>
    <w:rsid w:val="00262975"/>
    <w:rsid w:val="002629DA"/>
    <w:rsid w:val="00262E34"/>
    <w:rsid w:val="00263912"/>
    <w:rsid w:val="00263AC0"/>
    <w:rsid w:val="00263CBC"/>
    <w:rsid w:val="002645D8"/>
    <w:rsid w:val="00265359"/>
    <w:rsid w:val="002655AD"/>
    <w:rsid w:val="00265891"/>
    <w:rsid w:val="002659C9"/>
    <w:rsid w:val="00265F64"/>
    <w:rsid w:val="00265FE0"/>
    <w:rsid w:val="002663B2"/>
    <w:rsid w:val="00266948"/>
    <w:rsid w:val="0027020F"/>
    <w:rsid w:val="00270D4B"/>
    <w:rsid w:val="0027115D"/>
    <w:rsid w:val="00271C95"/>
    <w:rsid w:val="0027267A"/>
    <w:rsid w:val="00272DF1"/>
    <w:rsid w:val="00272EDE"/>
    <w:rsid w:val="00273B73"/>
    <w:rsid w:val="002742AF"/>
    <w:rsid w:val="00275BDD"/>
    <w:rsid w:val="00276325"/>
    <w:rsid w:val="0027655F"/>
    <w:rsid w:val="002769DB"/>
    <w:rsid w:val="00276E4C"/>
    <w:rsid w:val="00277DEE"/>
    <w:rsid w:val="002800D6"/>
    <w:rsid w:val="00280526"/>
    <w:rsid w:val="00280F07"/>
    <w:rsid w:val="00283658"/>
    <w:rsid w:val="0028450F"/>
    <w:rsid w:val="00284B7B"/>
    <w:rsid w:val="002850C3"/>
    <w:rsid w:val="00287331"/>
    <w:rsid w:val="00287617"/>
    <w:rsid w:val="002876AE"/>
    <w:rsid w:val="002877F9"/>
    <w:rsid w:val="0029045B"/>
    <w:rsid w:val="00290A10"/>
    <w:rsid w:val="00291766"/>
    <w:rsid w:val="002919E2"/>
    <w:rsid w:val="00291D1A"/>
    <w:rsid w:val="00292322"/>
    <w:rsid w:val="00292C42"/>
    <w:rsid w:val="002936E8"/>
    <w:rsid w:val="0029434B"/>
    <w:rsid w:val="00295B82"/>
    <w:rsid w:val="00295E99"/>
    <w:rsid w:val="002A1AB0"/>
    <w:rsid w:val="002A207F"/>
    <w:rsid w:val="002A40F8"/>
    <w:rsid w:val="002A428A"/>
    <w:rsid w:val="002A42EF"/>
    <w:rsid w:val="002A440E"/>
    <w:rsid w:val="002A458E"/>
    <w:rsid w:val="002A4BED"/>
    <w:rsid w:val="002A53BF"/>
    <w:rsid w:val="002A58A4"/>
    <w:rsid w:val="002A590D"/>
    <w:rsid w:val="002B03C5"/>
    <w:rsid w:val="002B0653"/>
    <w:rsid w:val="002B0F9B"/>
    <w:rsid w:val="002B1304"/>
    <w:rsid w:val="002B14E0"/>
    <w:rsid w:val="002B1EF5"/>
    <w:rsid w:val="002B233F"/>
    <w:rsid w:val="002B2819"/>
    <w:rsid w:val="002B3DD7"/>
    <w:rsid w:val="002B419D"/>
    <w:rsid w:val="002B4E63"/>
    <w:rsid w:val="002B5474"/>
    <w:rsid w:val="002B5798"/>
    <w:rsid w:val="002B5FBB"/>
    <w:rsid w:val="002B65E9"/>
    <w:rsid w:val="002B6D5C"/>
    <w:rsid w:val="002B7C1E"/>
    <w:rsid w:val="002C0A83"/>
    <w:rsid w:val="002C1994"/>
    <w:rsid w:val="002C2A4D"/>
    <w:rsid w:val="002C3EDE"/>
    <w:rsid w:val="002C556A"/>
    <w:rsid w:val="002C60F6"/>
    <w:rsid w:val="002C6D8F"/>
    <w:rsid w:val="002C6F66"/>
    <w:rsid w:val="002C79FC"/>
    <w:rsid w:val="002C7D04"/>
    <w:rsid w:val="002D06E7"/>
    <w:rsid w:val="002D088F"/>
    <w:rsid w:val="002D0900"/>
    <w:rsid w:val="002D132F"/>
    <w:rsid w:val="002D160F"/>
    <w:rsid w:val="002D1AA5"/>
    <w:rsid w:val="002D1B58"/>
    <w:rsid w:val="002D36DE"/>
    <w:rsid w:val="002D4638"/>
    <w:rsid w:val="002D55BA"/>
    <w:rsid w:val="002D55D7"/>
    <w:rsid w:val="002D5DCA"/>
    <w:rsid w:val="002D5F6F"/>
    <w:rsid w:val="002D6481"/>
    <w:rsid w:val="002D70B9"/>
    <w:rsid w:val="002D76D8"/>
    <w:rsid w:val="002E0358"/>
    <w:rsid w:val="002E0CAB"/>
    <w:rsid w:val="002E11A2"/>
    <w:rsid w:val="002E2A84"/>
    <w:rsid w:val="002E2B17"/>
    <w:rsid w:val="002E3CCD"/>
    <w:rsid w:val="002E3D9A"/>
    <w:rsid w:val="002E3F05"/>
    <w:rsid w:val="002E4983"/>
    <w:rsid w:val="002E4CF6"/>
    <w:rsid w:val="002E692D"/>
    <w:rsid w:val="002E6967"/>
    <w:rsid w:val="002E7612"/>
    <w:rsid w:val="002E776D"/>
    <w:rsid w:val="002F08A0"/>
    <w:rsid w:val="002F0F2C"/>
    <w:rsid w:val="002F12FD"/>
    <w:rsid w:val="002F1306"/>
    <w:rsid w:val="002F1FC8"/>
    <w:rsid w:val="002F24C9"/>
    <w:rsid w:val="002F367F"/>
    <w:rsid w:val="002F4181"/>
    <w:rsid w:val="002F479B"/>
    <w:rsid w:val="002F4A30"/>
    <w:rsid w:val="002F4D5A"/>
    <w:rsid w:val="002F5358"/>
    <w:rsid w:val="002F58BE"/>
    <w:rsid w:val="002F5CF1"/>
    <w:rsid w:val="002F673A"/>
    <w:rsid w:val="002F6808"/>
    <w:rsid w:val="002F6BAE"/>
    <w:rsid w:val="0030164E"/>
    <w:rsid w:val="003019DA"/>
    <w:rsid w:val="00301C93"/>
    <w:rsid w:val="00302108"/>
    <w:rsid w:val="00302CB2"/>
    <w:rsid w:val="00303D65"/>
    <w:rsid w:val="00303EC1"/>
    <w:rsid w:val="00304684"/>
    <w:rsid w:val="00305D44"/>
    <w:rsid w:val="00306B51"/>
    <w:rsid w:val="00306F8C"/>
    <w:rsid w:val="00307A42"/>
    <w:rsid w:val="00310018"/>
    <w:rsid w:val="00310757"/>
    <w:rsid w:val="00310D08"/>
    <w:rsid w:val="00310DE0"/>
    <w:rsid w:val="003114C5"/>
    <w:rsid w:val="0031165F"/>
    <w:rsid w:val="00311C32"/>
    <w:rsid w:val="00311DA8"/>
    <w:rsid w:val="00313428"/>
    <w:rsid w:val="00313F01"/>
    <w:rsid w:val="00314829"/>
    <w:rsid w:val="00315CFF"/>
    <w:rsid w:val="0031675E"/>
    <w:rsid w:val="00317572"/>
    <w:rsid w:val="00317F6F"/>
    <w:rsid w:val="00320DD6"/>
    <w:rsid w:val="00321651"/>
    <w:rsid w:val="00322256"/>
    <w:rsid w:val="00322998"/>
    <w:rsid w:val="00323315"/>
    <w:rsid w:val="00323345"/>
    <w:rsid w:val="00323588"/>
    <w:rsid w:val="003256C1"/>
    <w:rsid w:val="00325E81"/>
    <w:rsid w:val="0032641B"/>
    <w:rsid w:val="00326DD7"/>
    <w:rsid w:val="00327F0D"/>
    <w:rsid w:val="003308A2"/>
    <w:rsid w:val="00330A7A"/>
    <w:rsid w:val="00330C86"/>
    <w:rsid w:val="00332639"/>
    <w:rsid w:val="00333514"/>
    <w:rsid w:val="003338A9"/>
    <w:rsid w:val="00333F46"/>
    <w:rsid w:val="003343E0"/>
    <w:rsid w:val="0033490E"/>
    <w:rsid w:val="00335468"/>
    <w:rsid w:val="003360A1"/>
    <w:rsid w:val="00336836"/>
    <w:rsid w:val="0033766B"/>
    <w:rsid w:val="00337A19"/>
    <w:rsid w:val="00340F6F"/>
    <w:rsid w:val="0034138A"/>
    <w:rsid w:val="00343631"/>
    <w:rsid w:val="003439A2"/>
    <w:rsid w:val="00343E7E"/>
    <w:rsid w:val="00344DF4"/>
    <w:rsid w:val="003453EB"/>
    <w:rsid w:val="003459C3"/>
    <w:rsid w:val="0034654A"/>
    <w:rsid w:val="0034739B"/>
    <w:rsid w:val="00350AA8"/>
    <w:rsid w:val="0035133D"/>
    <w:rsid w:val="00351E0D"/>
    <w:rsid w:val="00352AFA"/>
    <w:rsid w:val="00352B68"/>
    <w:rsid w:val="00353400"/>
    <w:rsid w:val="00353914"/>
    <w:rsid w:val="00353C38"/>
    <w:rsid w:val="00355147"/>
    <w:rsid w:val="00355A27"/>
    <w:rsid w:val="00356817"/>
    <w:rsid w:val="00356B97"/>
    <w:rsid w:val="0036087F"/>
    <w:rsid w:val="003610FA"/>
    <w:rsid w:val="00361E84"/>
    <w:rsid w:val="003621B8"/>
    <w:rsid w:val="00362DF5"/>
    <w:rsid w:val="0036349D"/>
    <w:rsid w:val="00363848"/>
    <w:rsid w:val="00363D35"/>
    <w:rsid w:val="00364AE2"/>
    <w:rsid w:val="00364EB9"/>
    <w:rsid w:val="00365A16"/>
    <w:rsid w:val="00366CC1"/>
    <w:rsid w:val="00370004"/>
    <w:rsid w:val="00370BC7"/>
    <w:rsid w:val="00370C85"/>
    <w:rsid w:val="00370C8B"/>
    <w:rsid w:val="00371659"/>
    <w:rsid w:val="00371869"/>
    <w:rsid w:val="00371FA2"/>
    <w:rsid w:val="003720C1"/>
    <w:rsid w:val="0037237B"/>
    <w:rsid w:val="003725CF"/>
    <w:rsid w:val="003727BD"/>
    <w:rsid w:val="003733A6"/>
    <w:rsid w:val="003739AB"/>
    <w:rsid w:val="00374837"/>
    <w:rsid w:val="00374AE2"/>
    <w:rsid w:val="00375563"/>
    <w:rsid w:val="00375AAC"/>
    <w:rsid w:val="00375B3B"/>
    <w:rsid w:val="00375B49"/>
    <w:rsid w:val="00375F2B"/>
    <w:rsid w:val="00377391"/>
    <w:rsid w:val="00377CC9"/>
    <w:rsid w:val="00377DFB"/>
    <w:rsid w:val="00377EB6"/>
    <w:rsid w:val="00380A94"/>
    <w:rsid w:val="00381FC1"/>
    <w:rsid w:val="003820B2"/>
    <w:rsid w:val="00383C6C"/>
    <w:rsid w:val="00385B32"/>
    <w:rsid w:val="00385B41"/>
    <w:rsid w:val="003863A7"/>
    <w:rsid w:val="003876DD"/>
    <w:rsid w:val="00387B8C"/>
    <w:rsid w:val="00387E01"/>
    <w:rsid w:val="003902E0"/>
    <w:rsid w:val="003905E8"/>
    <w:rsid w:val="003909B1"/>
    <w:rsid w:val="00390EB4"/>
    <w:rsid w:val="00390F67"/>
    <w:rsid w:val="003919FB"/>
    <w:rsid w:val="00392446"/>
    <w:rsid w:val="00392B2F"/>
    <w:rsid w:val="00392D8F"/>
    <w:rsid w:val="003931B9"/>
    <w:rsid w:val="00393AA5"/>
    <w:rsid w:val="00395AA7"/>
    <w:rsid w:val="003968B4"/>
    <w:rsid w:val="00396D48"/>
    <w:rsid w:val="00397368"/>
    <w:rsid w:val="003A1E13"/>
    <w:rsid w:val="003A3379"/>
    <w:rsid w:val="003A4097"/>
    <w:rsid w:val="003A4978"/>
    <w:rsid w:val="003A56FF"/>
    <w:rsid w:val="003A6075"/>
    <w:rsid w:val="003A6369"/>
    <w:rsid w:val="003A65E6"/>
    <w:rsid w:val="003A79B5"/>
    <w:rsid w:val="003A7A3E"/>
    <w:rsid w:val="003B0571"/>
    <w:rsid w:val="003B0D73"/>
    <w:rsid w:val="003B24B6"/>
    <w:rsid w:val="003B283F"/>
    <w:rsid w:val="003B2ACE"/>
    <w:rsid w:val="003B2C65"/>
    <w:rsid w:val="003B3A4A"/>
    <w:rsid w:val="003B4868"/>
    <w:rsid w:val="003B63FA"/>
    <w:rsid w:val="003B6861"/>
    <w:rsid w:val="003B74C0"/>
    <w:rsid w:val="003C03BA"/>
    <w:rsid w:val="003C083C"/>
    <w:rsid w:val="003C0F7B"/>
    <w:rsid w:val="003C1A46"/>
    <w:rsid w:val="003C22E7"/>
    <w:rsid w:val="003C26E6"/>
    <w:rsid w:val="003C3B93"/>
    <w:rsid w:val="003C3F44"/>
    <w:rsid w:val="003C49D0"/>
    <w:rsid w:val="003C4B93"/>
    <w:rsid w:val="003C4C88"/>
    <w:rsid w:val="003C5C21"/>
    <w:rsid w:val="003C6CFC"/>
    <w:rsid w:val="003C726E"/>
    <w:rsid w:val="003D09E3"/>
    <w:rsid w:val="003D10C2"/>
    <w:rsid w:val="003D11D8"/>
    <w:rsid w:val="003D17BD"/>
    <w:rsid w:val="003D1E07"/>
    <w:rsid w:val="003D2176"/>
    <w:rsid w:val="003D2283"/>
    <w:rsid w:val="003D275A"/>
    <w:rsid w:val="003D2D18"/>
    <w:rsid w:val="003D45A6"/>
    <w:rsid w:val="003D45C8"/>
    <w:rsid w:val="003D48CE"/>
    <w:rsid w:val="003D5A44"/>
    <w:rsid w:val="003D663A"/>
    <w:rsid w:val="003D678D"/>
    <w:rsid w:val="003D6E85"/>
    <w:rsid w:val="003D7E15"/>
    <w:rsid w:val="003E0F8C"/>
    <w:rsid w:val="003E17FA"/>
    <w:rsid w:val="003E1970"/>
    <w:rsid w:val="003E1F5F"/>
    <w:rsid w:val="003E3494"/>
    <w:rsid w:val="003E398A"/>
    <w:rsid w:val="003E3AAF"/>
    <w:rsid w:val="003E3D1E"/>
    <w:rsid w:val="003E3E27"/>
    <w:rsid w:val="003E40B4"/>
    <w:rsid w:val="003E4DB2"/>
    <w:rsid w:val="003E5016"/>
    <w:rsid w:val="003E5CD5"/>
    <w:rsid w:val="003E5E20"/>
    <w:rsid w:val="003E62C0"/>
    <w:rsid w:val="003E78BF"/>
    <w:rsid w:val="003E7E81"/>
    <w:rsid w:val="003F17A3"/>
    <w:rsid w:val="003F29CD"/>
    <w:rsid w:val="003F3E31"/>
    <w:rsid w:val="003F4D9D"/>
    <w:rsid w:val="003F4DBD"/>
    <w:rsid w:val="003F649C"/>
    <w:rsid w:val="003F64CB"/>
    <w:rsid w:val="003F6517"/>
    <w:rsid w:val="003F6B70"/>
    <w:rsid w:val="003F7314"/>
    <w:rsid w:val="003F73A1"/>
    <w:rsid w:val="003F75B6"/>
    <w:rsid w:val="003F7A57"/>
    <w:rsid w:val="003F7D60"/>
    <w:rsid w:val="00400841"/>
    <w:rsid w:val="00400B6F"/>
    <w:rsid w:val="00400D13"/>
    <w:rsid w:val="00400EF2"/>
    <w:rsid w:val="0040105A"/>
    <w:rsid w:val="004015D6"/>
    <w:rsid w:val="0040184E"/>
    <w:rsid w:val="00401ADF"/>
    <w:rsid w:val="0040201D"/>
    <w:rsid w:val="00402095"/>
    <w:rsid w:val="00402F2C"/>
    <w:rsid w:val="00403AC2"/>
    <w:rsid w:val="004046E0"/>
    <w:rsid w:val="004046E9"/>
    <w:rsid w:val="004049E9"/>
    <w:rsid w:val="00404FE2"/>
    <w:rsid w:val="00405B99"/>
    <w:rsid w:val="004060A1"/>
    <w:rsid w:val="004060A6"/>
    <w:rsid w:val="00406E93"/>
    <w:rsid w:val="004071F0"/>
    <w:rsid w:val="004076C5"/>
    <w:rsid w:val="004102D5"/>
    <w:rsid w:val="004105F3"/>
    <w:rsid w:val="00410941"/>
    <w:rsid w:val="00410F6A"/>
    <w:rsid w:val="004110A8"/>
    <w:rsid w:val="00411E61"/>
    <w:rsid w:val="00412D75"/>
    <w:rsid w:val="00413046"/>
    <w:rsid w:val="004139CF"/>
    <w:rsid w:val="00413D2F"/>
    <w:rsid w:val="00414773"/>
    <w:rsid w:val="0041485B"/>
    <w:rsid w:val="00414EE0"/>
    <w:rsid w:val="0041543E"/>
    <w:rsid w:val="0041659A"/>
    <w:rsid w:val="00416F1F"/>
    <w:rsid w:val="00417C7D"/>
    <w:rsid w:val="00417CC3"/>
    <w:rsid w:val="00420062"/>
    <w:rsid w:val="00420933"/>
    <w:rsid w:val="00421BC1"/>
    <w:rsid w:val="0042280C"/>
    <w:rsid w:val="00422DAD"/>
    <w:rsid w:val="0042669F"/>
    <w:rsid w:val="00426C0F"/>
    <w:rsid w:val="00426D2E"/>
    <w:rsid w:val="00426E93"/>
    <w:rsid w:val="0042770C"/>
    <w:rsid w:val="00427ADD"/>
    <w:rsid w:val="00430BB8"/>
    <w:rsid w:val="00431BAF"/>
    <w:rsid w:val="004320A9"/>
    <w:rsid w:val="00433AFC"/>
    <w:rsid w:val="00433D38"/>
    <w:rsid w:val="00434146"/>
    <w:rsid w:val="004343B9"/>
    <w:rsid w:val="0043466D"/>
    <w:rsid w:val="0043477D"/>
    <w:rsid w:val="00434CDB"/>
    <w:rsid w:val="00434E7D"/>
    <w:rsid w:val="004366BA"/>
    <w:rsid w:val="004367E8"/>
    <w:rsid w:val="0043778C"/>
    <w:rsid w:val="00437AD6"/>
    <w:rsid w:val="00440024"/>
    <w:rsid w:val="00440D77"/>
    <w:rsid w:val="00440E42"/>
    <w:rsid w:val="0044156C"/>
    <w:rsid w:val="00441C1F"/>
    <w:rsid w:val="00442C77"/>
    <w:rsid w:val="00443082"/>
    <w:rsid w:val="00443276"/>
    <w:rsid w:val="00444B00"/>
    <w:rsid w:val="004450F0"/>
    <w:rsid w:val="004467B0"/>
    <w:rsid w:val="00447569"/>
    <w:rsid w:val="00451064"/>
    <w:rsid w:val="0045126E"/>
    <w:rsid w:val="00452225"/>
    <w:rsid w:val="0045354B"/>
    <w:rsid w:val="00453732"/>
    <w:rsid w:val="00453BA5"/>
    <w:rsid w:val="00453DBA"/>
    <w:rsid w:val="0045581E"/>
    <w:rsid w:val="00456AE3"/>
    <w:rsid w:val="00457065"/>
    <w:rsid w:val="00460723"/>
    <w:rsid w:val="00460B10"/>
    <w:rsid w:val="00460C3B"/>
    <w:rsid w:val="004611BA"/>
    <w:rsid w:val="00461DCA"/>
    <w:rsid w:val="0046515A"/>
    <w:rsid w:val="004660F6"/>
    <w:rsid w:val="004662BC"/>
    <w:rsid w:val="0046643A"/>
    <w:rsid w:val="004664E6"/>
    <w:rsid w:val="004669FC"/>
    <w:rsid w:val="00466DF4"/>
    <w:rsid w:val="00470364"/>
    <w:rsid w:val="00470EBA"/>
    <w:rsid w:val="00471095"/>
    <w:rsid w:val="0047313E"/>
    <w:rsid w:val="004735B5"/>
    <w:rsid w:val="00473BBA"/>
    <w:rsid w:val="0047446F"/>
    <w:rsid w:val="004744B3"/>
    <w:rsid w:val="0047629E"/>
    <w:rsid w:val="0047706C"/>
    <w:rsid w:val="004770EC"/>
    <w:rsid w:val="00480DE7"/>
    <w:rsid w:val="004819A5"/>
    <w:rsid w:val="00482D43"/>
    <w:rsid w:val="00483264"/>
    <w:rsid w:val="0048385C"/>
    <w:rsid w:val="004843B6"/>
    <w:rsid w:val="00485C3E"/>
    <w:rsid w:val="00486786"/>
    <w:rsid w:val="00486B5B"/>
    <w:rsid w:val="0048755B"/>
    <w:rsid w:val="00487AEE"/>
    <w:rsid w:val="00487E01"/>
    <w:rsid w:val="0049028F"/>
    <w:rsid w:val="004904B4"/>
    <w:rsid w:val="00490873"/>
    <w:rsid w:val="00490959"/>
    <w:rsid w:val="00490FA3"/>
    <w:rsid w:val="00491730"/>
    <w:rsid w:val="004920E0"/>
    <w:rsid w:val="004921DD"/>
    <w:rsid w:val="00493670"/>
    <w:rsid w:val="00493C45"/>
    <w:rsid w:val="00493CAA"/>
    <w:rsid w:val="00493FB2"/>
    <w:rsid w:val="004943DD"/>
    <w:rsid w:val="0049453B"/>
    <w:rsid w:val="004945F0"/>
    <w:rsid w:val="0049484A"/>
    <w:rsid w:val="00495091"/>
    <w:rsid w:val="00495235"/>
    <w:rsid w:val="00496350"/>
    <w:rsid w:val="00496D16"/>
    <w:rsid w:val="00497A62"/>
    <w:rsid w:val="00497FD1"/>
    <w:rsid w:val="004A059F"/>
    <w:rsid w:val="004A0EA1"/>
    <w:rsid w:val="004A0EE5"/>
    <w:rsid w:val="004A12A0"/>
    <w:rsid w:val="004A17F9"/>
    <w:rsid w:val="004A1FD7"/>
    <w:rsid w:val="004A26E4"/>
    <w:rsid w:val="004A2DAD"/>
    <w:rsid w:val="004A30C9"/>
    <w:rsid w:val="004A322E"/>
    <w:rsid w:val="004A375D"/>
    <w:rsid w:val="004A3F0B"/>
    <w:rsid w:val="004A5070"/>
    <w:rsid w:val="004A50B7"/>
    <w:rsid w:val="004A51EE"/>
    <w:rsid w:val="004A5EA2"/>
    <w:rsid w:val="004A5F63"/>
    <w:rsid w:val="004A6788"/>
    <w:rsid w:val="004A6ADF"/>
    <w:rsid w:val="004A783B"/>
    <w:rsid w:val="004B00F7"/>
    <w:rsid w:val="004B0153"/>
    <w:rsid w:val="004B09C4"/>
    <w:rsid w:val="004B0F26"/>
    <w:rsid w:val="004B15D5"/>
    <w:rsid w:val="004B1C20"/>
    <w:rsid w:val="004B260F"/>
    <w:rsid w:val="004B2DA4"/>
    <w:rsid w:val="004B394B"/>
    <w:rsid w:val="004B3A06"/>
    <w:rsid w:val="004B3B03"/>
    <w:rsid w:val="004B3C4A"/>
    <w:rsid w:val="004B4264"/>
    <w:rsid w:val="004B570D"/>
    <w:rsid w:val="004B6D66"/>
    <w:rsid w:val="004B728F"/>
    <w:rsid w:val="004C0BBC"/>
    <w:rsid w:val="004C103B"/>
    <w:rsid w:val="004C39BD"/>
    <w:rsid w:val="004C3EC1"/>
    <w:rsid w:val="004C4DE4"/>
    <w:rsid w:val="004C544B"/>
    <w:rsid w:val="004C646B"/>
    <w:rsid w:val="004C7110"/>
    <w:rsid w:val="004D00B7"/>
    <w:rsid w:val="004D0695"/>
    <w:rsid w:val="004D06E3"/>
    <w:rsid w:val="004D12C7"/>
    <w:rsid w:val="004D1CDA"/>
    <w:rsid w:val="004D22D2"/>
    <w:rsid w:val="004D2330"/>
    <w:rsid w:val="004D2B68"/>
    <w:rsid w:val="004D2B6D"/>
    <w:rsid w:val="004D2BAE"/>
    <w:rsid w:val="004D2BBC"/>
    <w:rsid w:val="004D2FF4"/>
    <w:rsid w:val="004D34DE"/>
    <w:rsid w:val="004D36B6"/>
    <w:rsid w:val="004D3E63"/>
    <w:rsid w:val="004D42D0"/>
    <w:rsid w:val="004D5144"/>
    <w:rsid w:val="004D51C9"/>
    <w:rsid w:val="004D63E1"/>
    <w:rsid w:val="004D6481"/>
    <w:rsid w:val="004D7314"/>
    <w:rsid w:val="004D75B0"/>
    <w:rsid w:val="004D7AE1"/>
    <w:rsid w:val="004E0010"/>
    <w:rsid w:val="004E0B9F"/>
    <w:rsid w:val="004E1416"/>
    <w:rsid w:val="004E1616"/>
    <w:rsid w:val="004E1BDE"/>
    <w:rsid w:val="004E2584"/>
    <w:rsid w:val="004E32F2"/>
    <w:rsid w:val="004E3627"/>
    <w:rsid w:val="004E36BE"/>
    <w:rsid w:val="004E3CA7"/>
    <w:rsid w:val="004E3EC2"/>
    <w:rsid w:val="004E4331"/>
    <w:rsid w:val="004E435A"/>
    <w:rsid w:val="004E4B47"/>
    <w:rsid w:val="004E63B3"/>
    <w:rsid w:val="004E6B78"/>
    <w:rsid w:val="004E7307"/>
    <w:rsid w:val="004E7348"/>
    <w:rsid w:val="004E79D1"/>
    <w:rsid w:val="004F00B2"/>
    <w:rsid w:val="004F06C1"/>
    <w:rsid w:val="004F0A9D"/>
    <w:rsid w:val="004F0BE3"/>
    <w:rsid w:val="004F1167"/>
    <w:rsid w:val="004F1B2B"/>
    <w:rsid w:val="004F2674"/>
    <w:rsid w:val="004F3180"/>
    <w:rsid w:val="004F31AA"/>
    <w:rsid w:val="004F3605"/>
    <w:rsid w:val="004F3622"/>
    <w:rsid w:val="004F3DCB"/>
    <w:rsid w:val="004F4252"/>
    <w:rsid w:val="004F6BDB"/>
    <w:rsid w:val="004F7061"/>
    <w:rsid w:val="004F787D"/>
    <w:rsid w:val="0050090A"/>
    <w:rsid w:val="005013F7"/>
    <w:rsid w:val="00501DB5"/>
    <w:rsid w:val="005020D2"/>
    <w:rsid w:val="005022F4"/>
    <w:rsid w:val="00503321"/>
    <w:rsid w:val="00503FAF"/>
    <w:rsid w:val="00504645"/>
    <w:rsid w:val="00505861"/>
    <w:rsid w:val="005058D0"/>
    <w:rsid w:val="00505955"/>
    <w:rsid w:val="00505A6A"/>
    <w:rsid w:val="00505B34"/>
    <w:rsid w:val="00506982"/>
    <w:rsid w:val="0050714D"/>
    <w:rsid w:val="00507AD4"/>
    <w:rsid w:val="00507F1C"/>
    <w:rsid w:val="00510094"/>
    <w:rsid w:val="00510666"/>
    <w:rsid w:val="00510848"/>
    <w:rsid w:val="00510A0C"/>
    <w:rsid w:val="00510D8C"/>
    <w:rsid w:val="00510EED"/>
    <w:rsid w:val="00510F95"/>
    <w:rsid w:val="00511045"/>
    <w:rsid w:val="005119E5"/>
    <w:rsid w:val="0051241D"/>
    <w:rsid w:val="00512C76"/>
    <w:rsid w:val="00513062"/>
    <w:rsid w:val="00513619"/>
    <w:rsid w:val="005141F4"/>
    <w:rsid w:val="00514607"/>
    <w:rsid w:val="00514E90"/>
    <w:rsid w:val="005159E5"/>
    <w:rsid w:val="00515FDF"/>
    <w:rsid w:val="00516A00"/>
    <w:rsid w:val="00516D95"/>
    <w:rsid w:val="00520091"/>
    <w:rsid w:val="00520185"/>
    <w:rsid w:val="005203F7"/>
    <w:rsid w:val="00520C1B"/>
    <w:rsid w:val="005219C7"/>
    <w:rsid w:val="00524C94"/>
    <w:rsid w:val="00525754"/>
    <w:rsid w:val="00525D29"/>
    <w:rsid w:val="0052657A"/>
    <w:rsid w:val="00526706"/>
    <w:rsid w:val="00527508"/>
    <w:rsid w:val="0052772F"/>
    <w:rsid w:val="005277DB"/>
    <w:rsid w:val="00531FB2"/>
    <w:rsid w:val="0053314E"/>
    <w:rsid w:val="0053346A"/>
    <w:rsid w:val="00534332"/>
    <w:rsid w:val="00534334"/>
    <w:rsid w:val="00534442"/>
    <w:rsid w:val="00534AA8"/>
    <w:rsid w:val="00534DAF"/>
    <w:rsid w:val="005352FC"/>
    <w:rsid w:val="0053539B"/>
    <w:rsid w:val="0053551C"/>
    <w:rsid w:val="00535560"/>
    <w:rsid w:val="00540FA5"/>
    <w:rsid w:val="00542351"/>
    <w:rsid w:val="00542636"/>
    <w:rsid w:val="0054297B"/>
    <w:rsid w:val="005431FD"/>
    <w:rsid w:val="0054352C"/>
    <w:rsid w:val="00543629"/>
    <w:rsid w:val="00543C6E"/>
    <w:rsid w:val="005467AC"/>
    <w:rsid w:val="00546DB8"/>
    <w:rsid w:val="00551193"/>
    <w:rsid w:val="005518E7"/>
    <w:rsid w:val="00552016"/>
    <w:rsid w:val="005520C8"/>
    <w:rsid w:val="00552CA4"/>
    <w:rsid w:val="005531A4"/>
    <w:rsid w:val="00554059"/>
    <w:rsid w:val="0055492A"/>
    <w:rsid w:val="00554CC7"/>
    <w:rsid w:val="0055597F"/>
    <w:rsid w:val="0055683E"/>
    <w:rsid w:val="00556A0A"/>
    <w:rsid w:val="00556E0E"/>
    <w:rsid w:val="00556F19"/>
    <w:rsid w:val="00557191"/>
    <w:rsid w:val="005575A4"/>
    <w:rsid w:val="00557778"/>
    <w:rsid w:val="005609F8"/>
    <w:rsid w:val="00560B96"/>
    <w:rsid w:val="00560EE5"/>
    <w:rsid w:val="00561365"/>
    <w:rsid w:val="0056186E"/>
    <w:rsid w:val="00561893"/>
    <w:rsid w:val="005619F8"/>
    <w:rsid w:val="00561C3B"/>
    <w:rsid w:val="0056270E"/>
    <w:rsid w:val="00562777"/>
    <w:rsid w:val="00563BC9"/>
    <w:rsid w:val="00563F18"/>
    <w:rsid w:val="005646CE"/>
    <w:rsid w:val="00564EC2"/>
    <w:rsid w:val="005651A4"/>
    <w:rsid w:val="00565432"/>
    <w:rsid w:val="00566092"/>
    <w:rsid w:val="00566109"/>
    <w:rsid w:val="005664FE"/>
    <w:rsid w:val="00566AA1"/>
    <w:rsid w:val="00570437"/>
    <w:rsid w:val="00571028"/>
    <w:rsid w:val="005713F3"/>
    <w:rsid w:val="0057167E"/>
    <w:rsid w:val="00571B77"/>
    <w:rsid w:val="00571D1A"/>
    <w:rsid w:val="00572128"/>
    <w:rsid w:val="00572543"/>
    <w:rsid w:val="005730E2"/>
    <w:rsid w:val="0057353D"/>
    <w:rsid w:val="005742BE"/>
    <w:rsid w:val="005749EF"/>
    <w:rsid w:val="0057606D"/>
    <w:rsid w:val="00576711"/>
    <w:rsid w:val="00577444"/>
    <w:rsid w:val="0058008C"/>
    <w:rsid w:val="005805D7"/>
    <w:rsid w:val="00580630"/>
    <w:rsid w:val="00581F72"/>
    <w:rsid w:val="0058241C"/>
    <w:rsid w:val="00582F5B"/>
    <w:rsid w:val="00582FE0"/>
    <w:rsid w:val="00583B3C"/>
    <w:rsid w:val="00583FDD"/>
    <w:rsid w:val="00584119"/>
    <w:rsid w:val="005844FB"/>
    <w:rsid w:val="00585423"/>
    <w:rsid w:val="005857EE"/>
    <w:rsid w:val="00585830"/>
    <w:rsid w:val="00586600"/>
    <w:rsid w:val="005866AA"/>
    <w:rsid w:val="005874D0"/>
    <w:rsid w:val="00587894"/>
    <w:rsid w:val="00587E23"/>
    <w:rsid w:val="00590375"/>
    <w:rsid w:val="00591239"/>
    <w:rsid w:val="005913EF"/>
    <w:rsid w:val="00591C60"/>
    <w:rsid w:val="0059207E"/>
    <w:rsid w:val="00592508"/>
    <w:rsid w:val="00592B6A"/>
    <w:rsid w:val="00592F6E"/>
    <w:rsid w:val="005931EE"/>
    <w:rsid w:val="00593E24"/>
    <w:rsid w:val="00595ACA"/>
    <w:rsid w:val="005964F2"/>
    <w:rsid w:val="00596578"/>
    <w:rsid w:val="00596BC7"/>
    <w:rsid w:val="00596C08"/>
    <w:rsid w:val="005A0A77"/>
    <w:rsid w:val="005A1071"/>
    <w:rsid w:val="005A18A7"/>
    <w:rsid w:val="005A2B86"/>
    <w:rsid w:val="005A2BA9"/>
    <w:rsid w:val="005A319E"/>
    <w:rsid w:val="005A4B7C"/>
    <w:rsid w:val="005A4FF9"/>
    <w:rsid w:val="005A5478"/>
    <w:rsid w:val="005A6C91"/>
    <w:rsid w:val="005A6FF9"/>
    <w:rsid w:val="005A7FE1"/>
    <w:rsid w:val="005B061D"/>
    <w:rsid w:val="005B130E"/>
    <w:rsid w:val="005B14CC"/>
    <w:rsid w:val="005B1925"/>
    <w:rsid w:val="005B22D5"/>
    <w:rsid w:val="005B3555"/>
    <w:rsid w:val="005B3A55"/>
    <w:rsid w:val="005B418F"/>
    <w:rsid w:val="005B4D29"/>
    <w:rsid w:val="005B5446"/>
    <w:rsid w:val="005B54FD"/>
    <w:rsid w:val="005B5542"/>
    <w:rsid w:val="005B5DD6"/>
    <w:rsid w:val="005B65A8"/>
    <w:rsid w:val="005B71D7"/>
    <w:rsid w:val="005B7584"/>
    <w:rsid w:val="005B79A9"/>
    <w:rsid w:val="005C10B8"/>
    <w:rsid w:val="005C1A6E"/>
    <w:rsid w:val="005C35F1"/>
    <w:rsid w:val="005C37FD"/>
    <w:rsid w:val="005C4F53"/>
    <w:rsid w:val="005C5014"/>
    <w:rsid w:val="005C6BF4"/>
    <w:rsid w:val="005C73B5"/>
    <w:rsid w:val="005C77D5"/>
    <w:rsid w:val="005D0161"/>
    <w:rsid w:val="005D0802"/>
    <w:rsid w:val="005D128F"/>
    <w:rsid w:val="005D1339"/>
    <w:rsid w:val="005D1BB3"/>
    <w:rsid w:val="005D20E4"/>
    <w:rsid w:val="005D26A1"/>
    <w:rsid w:val="005D3779"/>
    <w:rsid w:val="005D393E"/>
    <w:rsid w:val="005D41BA"/>
    <w:rsid w:val="005D428A"/>
    <w:rsid w:val="005D4469"/>
    <w:rsid w:val="005D4614"/>
    <w:rsid w:val="005D4BFC"/>
    <w:rsid w:val="005D6B10"/>
    <w:rsid w:val="005D6BCC"/>
    <w:rsid w:val="005D6D19"/>
    <w:rsid w:val="005D6F0B"/>
    <w:rsid w:val="005E0013"/>
    <w:rsid w:val="005E0BB8"/>
    <w:rsid w:val="005E100C"/>
    <w:rsid w:val="005E1B95"/>
    <w:rsid w:val="005E35C6"/>
    <w:rsid w:val="005E4866"/>
    <w:rsid w:val="005E4868"/>
    <w:rsid w:val="005E4FAE"/>
    <w:rsid w:val="005E6352"/>
    <w:rsid w:val="005E6380"/>
    <w:rsid w:val="005E63E1"/>
    <w:rsid w:val="005E6DA8"/>
    <w:rsid w:val="005E7A24"/>
    <w:rsid w:val="005F056E"/>
    <w:rsid w:val="005F15BF"/>
    <w:rsid w:val="005F1908"/>
    <w:rsid w:val="005F1C47"/>
    <w:rsid w:val="005F249D"/>
    <w:rsid w:val="005F2C41"/>
    <w:rsid w:val="005F2E9D"/>
    <w:rsid w:val="005F4390"/>
    <w:rsid w:val="005F47E1"/>
    <w:rsid w:val="005F4E58"/>
    <w:rsid w:val="005F56F2"/>
    <w:rsid w:val="005F5F1C"/>
    <w:rsid w:val="005F6718"/>
    <w:rsid w:val="005F6F3D"/>
    <w:rsid w:val="006004F7"/>
    <w:rsid w:val="0060053E"/>
    <w:rsid w:val="006011F9"/>
    <w:rsid w:val="006023B0"/>
    <w:rsid w:val="00602565"/>
    <w:rsid w:val="00602B0C"/>
    <w:rsid w:val="006030D5"/>
    <w:rsid w:val="00603220"/>
    <w:rsid w:val="00603826"/>
    <w:rsid w:val="006042E8"/>
    <w:rsid w:val="00604361"/>
    <w:rsid w:val="0060440B"/>
    <w:rsid w:val="00604482"/>
    <w:rsid w:val="00606073"/>
    <w:rsid w:val="00607424"/>
    <w:rsid w:val="00610635"/>
    <w:rsid w:val="0061145E"/>
    <w:rsid w:val="00611A15"/>
    <w:rsid w:val="00611C6E"/>
    <w:rsid w:val="0061289C"/>
    <w:rsid w:val="00613E62"/>
    <w:rsid w:val="0061429D"/>
    <w:rsid w:val="006143EC"/>
    <w:rsid w:val="00614AAB"/>
    <w:rsid w:val="0061545E"/>
    <w:rsid w:val="00615D88"/>
    <w:rsid w:val="0061600F"/>
    <w:rsid w:val="00616A70"/>
    <w:rsid w:val="00617175"/>
    <w:rsid w:val="00617D50"/>
    <w:rsid w:val="0062066A"/>
    <w:rsid w:val="006206BB"/>
    <w:rsid w:val="00620816"/>
    <w:rsid w:val="00620916"/>
    <w:rsid w:val="00620D92"/>
    <w:rsid w:val="00621740"/>
    <w:rsid w:val="00621957"/>
    <w:rsid w:val="006220D8"/>
    <w:rsid w:val="00622645"/>
    <w:rsid w:val="00622B69"/>
    <w:rsid w:val="0062339F"/>
    <w:rsid w:val="00625060"/>
    <w:rsid w:val="0062636F"/>
    <w:rsid w:val="0062643B"/>
    <w:rsid w:val="0063047F"/>
    <w:rsid w:val="00630B35"/>
    <w:rsid w:val="00630C48"/>
    <w:rsid w:val="00630FE9"/>
    <w:rsid w:val="006319A9"/>
    <w:rsid w:val="00631F2A"/>
    <w:rsid w:val="006326E4"/>
    <w:rsid w:val="00632ED9"/>
    <w:rsid w:val="006332B8"/>
    <w:rsid w:val="006337DC"/>
    <w:rsid w:val="00633B91"/>
    <w:rsid w:val="0063403D"/>
    <w:rsid w:val="006344F7"/>
    <w:rsid w:val="006349D5"/>
    <w:rsid w:val="00636C8E"/>
    <w:rsid w:val="00637332"/>
    <w:rsid w:val="00637CE7"/>
    <w:rsid w:val="00640F44"/>
    <w:rsid w:val="00641905"/>
    <w:rsid w:val="00641943"/>
    <w:rsid w:val="00642AED"/>
    <w:rsid w:val="0064384D"/>
    <w:rsid w:val="00644047"/>
    <w:rsid w:val="00645BD2"/>
    <w:rsid w:val="00647420"/>
    <w:rsid w:val="006510C7"/>
    <w:rsid w:val="006522BA"/>
    <w:rsid w:val="006524B7"/>
    <w:rsid w:val="006533B7"/>
    <w:rsid w:val="00653A3E"/>
    <w:rsid w:val="00654389"/>
    <w:rsid w:val="00654526"/>
    <w:rsid w:val="00655B21"/>
    <w:rsid w:val="00656FDA"/>
    <w:rsid w:val="00661369"/>
    <w:rsid w:val="0066181D"/>
    <w:rsid w:val="006626E6"/>
    <w:rsid w:val="00662E2B"/>
    <w:rsid w:val="00663493"/>
    <w:rsid w:val="00663EBA"/>
    <w:rsid w:val="00664850"/>
    <w:rsid w:val="00664DA3"/>
    <w:rsid w:val="006663BB"/>
    <w:rsid w:val="006670A1"/>
    <w:rsid w:val="00667C36"/>
    <w:rsid w:val="00667CF9"/>
    <w:rsid w:val="006700B4"/>
    <w:rsid w:val="00670FD1"/>
    <w:rsid w:val="0067119C"/>
    <w:rsid w:val="00671DD9"/>
    <w:rsid w:val="006739B2"/>
    <w:rsid w:val="006745DF"/>
    <w:rsid w:val="006745E4"/>
    <w:rsid w:val="00674945"/>
    <w:rsid w:val="00674BA1"/>
    <w:rsid w:val="0067517D"/>
    <w:rsid w:val="006751ED"/>
    <w:rsid w:val="006757E6"/>
    <w:rsid w:val="006759EB"/>
    <w:rsid w:val="0067717F"/>
    <w:rsid w:val="006772EA"/>
    <w:rsid w:val="00677610"/>
    <w:rsid w:val="006805FB"/>
    <w:rsid w:val="00681D43"/>
    <w:rsid w:val="00681E73"/>
    <w:rsid w:val="0068260D"/>
    <w:rsid w:val="00682798"/>
    <w:rsid w:val="00682CDC"/>
    <w:rsid w:val="006832EA"/>
    <w:rsid w:val="006842F0"/>
    <w:rsid w:val="00684359"/>
    <w:rsid w:val="006845C2"/>
    <w:rsid w:val="00684B18"/>
    <w:rsid w:val="00684CC7"/>
    <w:rsid w:val="0068547B"/>
    <w:rsid w:val="00686833"/>
    <w:rsid w:val="00687309"/>
    <w:rsid w:val="00693312"/>
    <w:rsid w:val="006936A9"/>
    <w:rsid w:val="006939AB"/>
    <w:rsid w:val="00693DC4"/>
    <w:rsid w:val="00696C39"/>
    <w:rsid w:val="00697249"/>
    <w:rsid w:val="006A0494"/>
    <w:rsid w:val="006A09D5"/>
    <w:rsid w:val="006A16EC"/>
    <w:rsid w:val="006A2936"/>
    <w:rsid w:val="006A2E64"/>
    <w:rsid w:val="006A3472"/>
    <w:rsid w:val="006A4265"/>
    <w:rsid w:val="006A4317"/>
    <w:rsid w:val="006A47A1"/>
    <w:rsid w:val="006A4811"/>
    <w:rsid w:val="006A4A78"/>
    <w:rsid w:val="006A4CD7"/>
    <w:rsid w:val="006A51BA"/>
    <w:rsid w:val="006A581F"/>
    <w:rsid w:val="006A64D3"/>
    <w:rsid w:val="006A6C5D"/>
    <w:rsid w:val="006A7A3B"/>
    <w:rsid w:val="006A7F48"/>
    <w:rsid w:val="006B1108"/>
    <w:rsid w:val="006B125B"/>
    <w:rsid w:val="006B12CC"/>
    <w:rsid w:val="006B15D5"/>
    <w:rsid w:val="006B1B5E"/>
    <w:rsid w:val="006B33A0"/>
    <w:rsid w:val="006B3F31"/>
    <w:rsid w:val="006B4E86"/>
    <w:rsid w:val="006B53CF"/>
    <w:rsid w:val="006B6F55"/>
    <w:rsid w:val="006B7051"/>
    <w:rsid w:val="006B70DC"/>
    <w:rsid w:val="006B7985"/>
    <w:rsid w:val="006B7ACD"/>
    <w:rsid w:val="006C0AB9"/>
    <w:rsid w:val="006C17CD"/>
    <w:rsid w:val="006C1D61"/>
    <w:rsid w:val="006C22D3"/>
    <w:rsid w:val="006C287E"/>
    <w:rsid w:val="006C37A5"/>
    <w:rsid w:val="006C4187"/>
    <w:rsid w:val="006C55BA"/>
    <w:rsid w:val="006C5855"/>
    <w:rsid w:val="006C5B71"/>
    <w:rsid w:val="006C5E4B"/>
    <w:rsid w:val="006C6348"/>
    <w:rsid w:val="006C6698"/>
    <w:rsid w:val="006C6736"/>
    <w:rsid w:val="006C7AE3"/>
    <w:rsid w:val="006D02C7"/>
    <w:rsid w:val="006D0887"/>
    <w:rsid w:val="006D0F19"/>
    <w:rsid w:val="006D1706"/>
    <w:rsid w:val="006D1D54"/>
    <w:rsid w:val="006D2312"/>
    <w:rsid w:val="006D2E06"/>
    <w:rsid w:val="006D2F58"/>
    <w:rsid w:val="006D344B"/>
    <w:rsid w:val="006D3613"/>
    <w:rsid w:val="006D42AA"/>
    <w:rsid w:val="006D4535"/>
    <w:rsid w:val="006D4FC9"/>
    <w:rsid w:val="006D57B1"/>
    <w:rsid w:val="006D5D9C"/>
    <w:rsid w:val="006D6017"/>
    <w:rsid w:val="006D687B"/>
    <w:rsid w:val="006D6901"/>
    <w:rsid w:val="006D7424"/>
    <w:rsid w:val="006D765E"/>
    <w:rsid w:val="006D787E"/>
    <w:rsid w:val="006E0964"/>
    <w:rsid w:val="006E0F3B"/>
    <w:rsid w:val="006E100E"/>
    <w:rsid w:val="006E1077"/>
    <w:rsid w:val="006E14E0"/>
    <w:rsid w:val="006E1503"/>
    <w:rsid w:val="006E2F97"/>
    <w:rsid w:val="006E30C8"/>
    <w:rsid w:val="006E313D"/>
    <w:rsid w:val="006E3183"/>
    <w:rsid w:val="006E3A74"/>
    <w:rsid w:val="006E3B47"/>
    <w:rsid w:val="006E455C"/>
    <w:rsid w:val="006E6353"/>
    <w:rsid w:val="006E739B"/>
    <w:rsid w:val="006E7EF4"/>
    <w:rsid w:val="006F0DDC"/>
    <w:rsid w:val="006F11B8"/>
    <w:rsid w:val="006F17BF"/>
    <w:rsid w:val="006F17CB"/>
    <w:rsid w:val="006F1E2C"/>
    <w:rsid w:val="006F1F5E"/>
    <w:rsid w:val="006F23B1"/>
    <w:rsid w:val="006F35DF"/>
    <w:rsid w:val="006F47C4"/>
    <w:rsid w:val="006F4881"/>
    <w:rsid w:val="006F4922"/>
    <w:rsid w:val="006F5989"/>
    <w:rsid w:val="006F65FA"/>
    <w:rsid w:val="006F66B1"/>
    <w:rsid w:val="006F66BA"/>
    <w:rsid w:val="006F7037"/>
    <w:rsid w:val="00700802"/>
    <w:rsid w:val="007019B3"/>
    <w:rsid w:val="007024A4"/>
    <w:rsid w:val="007031FE"/>
    <w:rsid w:val="007037BB"/>
    <w:rsid w:val="00704118"/>
    <w:rsid w:val="00704B85"/>
    <w:rsid w:val="0070510D"/>
    <w:rsid w:val="007051EE"/>
    <w:rsid w:val="00705AD1"/>
    <w:rsid w:val="00705D6B"/>
    <w:rsid w:val="00706570"/>
    <w:rsid w:val="007067A6"/>
    <w:rsid w:val="00706E49"/>
    <w:rsid w:val="0070747B"/>
    <w:rsid w:val="00707B27"/>
    <w:rsid w:val="00710396"/>
    <w:rsid w:val="0071090D"/>
    <w:rsid w:val="00710DA2"/>
    <w:rsid w:val="00711052"/>
    <w:rsid w:val="007118B5"/>
    <w:rsid w:val="00711D19"/>
    <w:rsid w:val="0071235D"/>
    <w:rsid w:val="00712CB2"/>
    <w:rsid w:val="00712F2C"/>
    <w:rsid w:val="007143F0"/>
    <w:rsid w:val="00714514"/>
    <w:rsid w:val="0071471B"/>
    <w:rsid w:val="00714849"/>
    <w:rsid w:val="007152CD"/>
    <w:rsid w:val="007157E7"/>
    <w:rsid w:val="007163EC"/>
    <w:rsid w:val="0071650B"/>
    <w:rsid w:val="00717E42"/>
    <w:rsid w:val="007202BC"/>
    <w:rsid w:val="007203A6"/>
    <w:rsid w:val="00721029"/>
    <w:rsid w:val="00721175"/>
    <w:rsid w:val="00722044"/>
    <w:rsid w:val="00722279"/>
    <w:rsid w:val="00723785"/>
    <w:rsid w:val="00725696"/>
    <w:rsid w:val="00726083"/>
    <w:rsid w:val="00726284"/>
    <w:rsid w:val="0072718A"/>
    <w:rsid w:val="007272AA"/>
    <w:rsid w:val="00727410"/>
    <w:rsid w:val="00727812"/>
    <w:rsid w:val="007279B2"/>
    <w:rsid w:val="0073017C"/>
    <w:rsid w:val="00730793"/>
    <w:rsid w:val="007308AA"/>
    <w:rsid w:val="00730B6D"/>
    <w:rsid w:val="00731467"/>
    <w:rsid w:val="00732E45"/>
    <w:rsid w:val="00732E5B"/>
    <w:rsid w:val="00733532"/>
    <w:rsid w:val="00733790"/>
    <w:rsid w:val="00733A71"/>
    <w:rsid w:val="00733B35"/>
    <w:rsid w:val="0073443D"/>
    <w:rsid w:val="0073485F"/>
    <w:rsid w:val="00735816"/>
    <w:rsid w:val="00735BCD"/>
    <w:rsid w:val="0073644D"/>
    <w:rsid w:val="0073677F"/>
    <w:rsid w:val="007367C0"/>
    <w:rsid w:val="00737B74"/>
    <w:rsid w:val="00737E46"/>
    <w:rsid w:val="0074061D"/>
    <w:rsid w:val="0074172F"/>
    <w:rsid w:val="0074187B"/>
    <w:rsid w:val="00741F7D"/>
    <w:rsid w:val="0074392C"/>
    <w:rsid w:val="007442FB"/>
    <w:rsid w:val="00744E9F"/>
    <w:rsid w:val="00745972"/>
    <w:rsid w:val="007459E1"/>
    <w:rsid w:val="00746986"/>
    <w:rsid w:val="00746FC4"/>
    <w:rsid w:val="007472B8"/>
    <w:rsid w:val="0075090A"/>
    <w:rsid w:val="00751E8C"/>
    <w:rsid w:val="00752561"/>
    <w:rsid w:val="00752D34"/>
    <w:rsid w:val="00752D44"/>
    <w:rsid w:val="00752E37"/>
    <w:rsid w:val="0075341D"/>
    <w:rsid w:val="00756CEC"/>
    <w:rsid w:val="007570BE"/>
    <w:rsid w:val="0075738A"/>
    <w:rsid w:val="00760906"/>
    <w:rsid w:val="00760D90"/>
    <w:rsid w:val="00760DC5"/>
    <w:rsid w:val="00760FAC"/>
    <w:rsid w:val="007624B1"/>
    <w:rsid w:val="007627BC"/>
    <w:rsid w:val="00763A99"/>
    <w:rsid w:val="00763C4D"/>
    <w:rsid w:val="00763EE0"/>
    <w:rsid w:val="00764D43"/>
    <w:rsid w:val="00764D70"/>
    <w:rsid w:val="00765553"/>
    <w:rsid w:val="007658B6"/>
    <w:rsid w:val="00765C3A"/>
    <w:rsid w:val="00770105"/>
    <w:rsid w:val="00771A38"/>
    <w:rsid w:val="00771A9B"/>
    <w:rsid w:val="007724D5"/>
    <w:rsid w:val="007729DB"/>
    <w:rsid w:val="00772F11"/>
    <w:rsid w:val="00775388"/>
    <w:rsid w:val="007755A8"/>
    <w:rsid w:val="00775ACF"/>
    <w:rsid w:val="007762A7"/>
    <w:rsid w:val="00776A8B"/>
    <w:rsid w:val="00777CAD"/>
    <w:rsid w:val="007801FF"/>
    <w:rsid w:val="007805A8"/>
    <w:rsid w:val="007805DE"/>
    <w:rsid w:val="00780C36"/>
    <w:rsid w:val="00780E33"/>
    <w:rsid w:val="007817F9"/>
    <w:rsid w:val="00781B5F"/>
    <w:rsid w:val="00782085"/>
    <w:rsid w:val="00782420"/>
    <w:rsid w:val="00783DF1"/>
    <w:rsid w:val="00784013"/>
    <w:rsid w:val="007841D7"/>
    <w:rsid w:val="00784FBE"/>
    <w:rsid w:val="007853C7"/>
    <w:rsid w:val="0078548E"/>
    <w:rsid w:val="00786680"/>
    <w:rsid w:val="00786719"/>
    <w:rsid w:val="0079078E"/>
    <w:rsid w:val="0079098B"/>
    <w:rsid w:val="00790AF5"/>
    <w:rsid w:val="007913AE"/>
    <w:rsid w:val="00791523"/>
    <w:rsid w:val="00791AC5"/>
    <w:rsid w:val="00791BE2"/>
    <w:rsid w:val="00791CCA"/>
    <w:rsid w:val="00791D0C"/>
    <w:rsid w:val="007921C4"/>
    <w:rsid w:val="0079398A"/>
    <w:rsid w:val="00796C57"/>
    <w:rsid w:val="007970C2"/>
    <w:rsid w:val="00797912"/>
    <w:rsid w:val="007A00E6"/>
    <w:rsid w:val="007A0272"/>
    <w:rsid w:val="007A0829"/>
    <w:rsid w:val="007A09BE"/>
    <w:rsid w:val="007A0CD6"/>
    <w:rsid w:val="007A0FBC"/>
    <w:rsid w:val="007A2435"/>
    <w:rsid w:val="007A2C24"/>
    <w:rsid w:val="007A37E4"/>
    <w:rsid w:val="007A3AAE"/>
    <w:rsid w:val="007A3D7D"/>
    <w:rsid w:val="007A3DB9"/>
    <w:rsid w:val="007A4FFC"/>
    <w:rsid w:val="007A7781"/>
    <w:rsid w:val="007A7E6D"/>
    <w:rsid w:val="007B0186"/>
    <w:rsid w:val="007B0939"/>
    <w:rsid w:val="007B1E53"/>
    <w:rsid w:val="007B3A55"/>
    <w:rsid w:val="007B419D"/>
    <w:rsid w:val="007B4EA0"/>
    <w:rsid w:val="007B562F"/>
    <w:rsid w:val="007B62BE"/>
    <w:rsid w:val="007B6970"/>
    <w:rsid w:val="007B6B86"/>
    <w:rsid w:val="007C0DCB"/>
    <w:rsid w:val="007C14CA"/>
    <w:rsid w:val="007C1E63"/>
    <w:rsid w:val="007C21E2"/>
    <w:rsid w:val="007C25E4"/>
    <w:rsid w:val="007C2840"/>
    <w:rsid w:val="007C4C76"/>
    <w:rsid w:val="007C5051"/>
    <w:rsid w:val="007C550A"/>
    <w:rsid w:val="007C5FB2"/>
    <w:rsid w:val="007C727D"/>
    <w:rsid w:val="007D01D6"/>
    <w:rsid w:val="007D0295"/>
    <w:rsid w:val="007D076F"/>
    <w:rsid w:val="007D14A4"/>
    <w:rsid w:val="007D16CF"/>
    <w:rsid w:val="007D22BA"/>
    <w:rsid w:val="007D2413"/>
    <w:rsid w:val="007D2D8E"/>
    <w:rsid w:val="007D2FC7"/>
    <w:rsid w:val="007D3979"/>
    <w:rsid w:val="007D3E1F"/>
    <w:rsid w:val="007D4479"/>
    <w:rsid w:val="007D4F16"/>
    <w:rsid w:val="007D68C7"/>
    <w:rsid w:val="007D6C94"/>
    <w:rsid w:val="007D76F7"/>
    <w:rsid w:val="007D778D"/>
    <w:rsid w:val="007D7798"/>
    <w:rsid w:val="007D78E7"/>
    <w:rsid w:val="007D7D09"/>
    <w:rsid w:val="007E157A"/>
    <w:rsid w:val="007E1916"/>
    <w:rsid w:val="007E1DBB"/>
    <w:rsid w:val="007E1E1B"/>
    <w:rsid w:val="007E2806"/>
    <w:rsid w:val="007E2B28"/>
    <w:rsid w:val="007E31CB"/>
    <w:rsid w:val="007E382F"/>
    <w:rsid w:val="007E3ED0"/>
    <w:rsid w:val="007E4282"/>
    <w:rsid w:val="007E46D1"/>
    <w:rsid w:val="007E57FB"/>
    <w:rsid w:val="007E622F"/>
    <w:rsid w:val="007E639B"/>
    <w:rsid w:val="007E64B8"/>
    <w:rsid w:val="007E687B"/>
    <w:rsid w:val="007E6AFB"/>
    <w:rsid w:val="007F00D0"/>
    <w:rsid w:val="007F02D0"/>
    <w:rsid w:val="007F0BCC"/>
    <w:rsid w:val="007F11A5"/>
    <w:rsid w:val="007F1332"/>
    <w:rsid w:val="007F17E8"/>
    <w:rsid w:val="007F212A"/>
    <w:rsid w:val="007F21B0"/>
    <w:rsid w:val="007F24FB"/>
    <w:rsid w:val="007F393E"/>
    <w:rsid w:val="007F3FA1"/>
    <w:rsid w:val="007F41A3"/>
    <w:rsid w:val="007F4AD9"/>
    <w:rsid w:val="007F4E87"/>
    <w:rsid w:val="007F5953"/>
    <w:rsid w:val="007F5ED2"/>
    <w:rsid w:val="007F799D"/>
    <w:rsid w:val="008001A5"/>
    <w:rsid w:val="0080091E"/>
    <w:rsid w:val="00800C23"/>
    <w:rsid w:val="00800F01"/>
    <w:rsid w:val="00801606"/>
    <w:rsid w:val="00802163"/>
    <w:rsid w:val="00802585"/>
    <w:rsid w:val="0080368E"/>
    <w:rsid w:val="00804300"/>
    <w:rsid w:val="00805467"/>
    <w:rsid w:val="008058B4"/>
    <w:rsid w:val="00806029"/>
    <w:rsid w:val="0080681C"/>
    <w:rsid w:val="00806C59"/>
    <w:rsid w:val="00806D52"/>
    <w:rsid w:val="00807551"/>
    <w:rsid w:val="0080771A"/>
    <w:rsid w:val="00807B6D"/>
    <w:rsid w:val="00807CD1"/>
    <w:rsid w:val="00810475"/>
    <w:rsid w:val="00810F28"/>
    <w:rsid w:val="008112C8"/>
    <w:rsid w:val="00812264"/>
    <w:rsid w:val="0081331B"/>
    <w:rsid w:val="00814111"/>
    <w:rsid w:val="00814123"/>
    <w:rsid w:val="00814641"/>
    <w:rsid w:val="00814694"/>
    <w:rsid w:val="00815071"/>
    <w:rsid w:val="008152F4"/>
    <w:rsid w:val="00815329"/>
    <w:rsid w:val="00816F8F"/>
    <w:rsid w:val="00817BC4"/>
    <w:rsid w:val="00820336"/>
    <w:rsid w:val="008209FD"/>
    <w:rsid w:val="00820E6F"/>
    <w:rsid w:val="008216D5"/>
    <w:rsid w:val="008222AA"/>
    <w:rsid w:val="00823EB8"/>
    <w:rsid w:val="0082503F"/>
    <w:rsid w:val="00825FBF"/>
    <w:rsid w:val="00826267"/>
    <w:rsid w:val="0082633E"/>
    <w:rsid w:val="00827A4E"/>
    <w:rsid w:val="00827F20"/>
    <w:rsid w:val="00827F71"/>
    <w:rsid w:val="00831365"/>
    <w:rsid w:val="0083177C"/>
    <w:rsid w:val="00832942"/>
    <w:rsid w:val="00832A17"/>
    <w:rsid w:val="008332C6"/>
    <w:rsid w:val="00833722"/>
    <w:rsid w:val="00833D26"/>
    <w:rsid w:val="008342FF"/>
    <w:rsid w:val="00834390"/>
    <w:rsid w:val="00834C67"/>
    <w:rsid w:val="008353C4"/>
    <w:rsid w:val="00836C7A"/>
    <w:rsid w:val="00837282"/>
    <w:rsid w:val="00837322"/>
    <w:rsid w:val="008411D9"/>
    <w:rsid w:val="008415FE"/>
    <w:rsid w:val="00841C1E"/>
    <w:rsid w:val="008431FE"/>
    <w:rsid w:val="0084437D"/>
    <w:rsid w:val="008451F5"/>
    <w:rsid w:val="00845469"/>
    <w:rsid w:val="00845B8B"/>
    <w:rsid w:val="00846CA1"/>
    <w:rsid w:val="008475C1"/>
    <w:rsid w:val="00847985"/>
    <w:rsid w:val="00847FBF"/>
    <w:rsid w:val="00850AE3"/>
    <w:rsid w:val="00850DE1"/>
    <w:rsid w:val="00851226"/>
    <w:rsid w:val="00851863"/>
    <w:rsid w:val="00851CB2"/>
    <w:rsid w:val="00852A1A"/>
    <w:rsid w:val="00854926"/>
    <w:rsid w:val="00854BC9"/>
    <w:rsid w:val="008557C5"/>
    <w:rsid w:val="00855F44"/>
    <w:rsid w:val="0085647C"/>
    <w:rsid w:val="00856617"/>
    <w:rsid w:val="00856763"/>
    <w:rsid w:val="008574B2"/>
    <w:rsid w:val="00857ED4"/>
    <w:rsid w:val="008607AC"/>
    <w:rsid w:val="00860C33"/>
    <w:rsid w:val="008614E0"/>
    <w:rsid w:val="00861A8B"/>
    <w:rsid w:val="00863CF6"/>
    <w:rsid w:val="00864145"/>
    <w:rsid w:val="008648E1"/>
    <w:rsid w:val="00864BD3"/>
    <w:rsid w:val="0086555D"/>
    <w:rsid w:val="00866610"/>
    <w:rsid w:val="0086675E"/>
    <w:rsid w:val="00866EA4"/>
    <w:rsid w:val="008701B8"/>
    <w:rsid w:val="008703F8"/>
    <w:rsid w:val="0087242C"/>
    <w:rsid w:val="008724DA"/>
    <w:rsid w:val="00873D4C"/>
    <w:rsid w:val="0087401B"/>
    <w:rsid w:val="00874163"/>
    <w:rsid w:val="00874C18"/>
    <w:rsid w:val="00875390"/>
    <w:rsid w:val="0087682C"/>
    <w:rsid w:val="008768C9"/>
    <w:rsid w:val="008769CF"/>
    <w:rsid w:val="00876FDB"/>
    <w:rsid w:val="008774F7"/>
    <w:rsid w:val="00881370"/>
    <w:rsid w:val="0088144F"/>
    <w:rsid w:val="0088178C"/>
    <w:rsid w:val="00882018"/>
    <w:rsid w:val="0088273D"/>
    <w:rsid w:val="00882C73"/>
    <w:rsid w:val="0088398A"/>
    <w:rsid w:val="00884566"/>
    <w:rsid w:val="00884667"/>
    <w:rsid w:val="00884A4F"/>
    <w:rsid w:val="00884E06"/>
    <w:rsid w:val="008851BA"/>
    <w:rsid w:val="008852A7"/>
    <w:rsid w:val="008854C4"/>
    <w:rsid w:val="00885706"/>
    <w:rsid w:val="00885E78"/>
    <w:rsid w:val="00885FEA"/>
    <w:rsid w:val="00886E3F"/>
    <w:rsid w:val="00886EF7"/>
    <w:rsid w:val="00887FAD"/>
    <w:rsid w:val="008901B5"/>
    <w:rsid w:val="008906E8"/>
    <w:rsid w:val="008908AE"/>
    <w:rsid w:val="00890F45"/>
    <w:rsid w:val="00892063"/>
    <w:rsid w:val="00892835"/>
    <w:rsid w:val="00892B47"/>
    <w:rsid w:val="00892CB8"/>
    <w:rsid w:val="00893524"/>
    <w:rsid w:val="008936BB"/>
    <w:rsid w:val="00893D78"/>
    <w:rsid w:val="00893F87"/>
    <w:rsid w:val="008943F8"/>
    <w:rsid w:val="00894B27"/>
    <w:rsid w:val="00895280"/>
    <w:rsid w:val="00895D84"/>
    <w:rsid w:val="00896017"/>
    <w:rsid w:val="008972FC"/>
    <w:rsid w:val="00897332"/>
    <w:rsid w:val="008A2582"/>
    <w:rsid w:val="008A2919"/>
    <w:rsid w:val="008A2E6C"/>
    <w:rsid w:val="008A3724"/>
    <w:rsid w:val="008A3FD4"/>
    <w:rsid w:val="008A4CF1"/>
    <w:rsid w:val="008A59E4"/>
    <w:rsid w:val="008A5D36"/>
    <w:rsid w:val="008A7398"/>
    <w:rsid w:val="008A7AA2"/>
    <w:rsid w:val="008A7C86"/>
    <w:rsid w:val="008A7E1F"/>
    <w:rsid w:val="008B04CB"/>
    <w:rsid w:val="008B20D8"/>
    <w:rsid w:val="008B2743"/>
    <w:rsid w:val="008B3257"/>
    <w:rsid w:val="008B38E8"/>
    <w:rsid w:val="008B3907"/>
    <w:rsid w:val="008B46BF"/>
    <w:rsid w:val="008B59F0"/>
    <w:rsid w:val="008B5C0A"/>
    <w:rsid w:val="008B5F97"/>
    <w:rsid w:val="008B6EE9"/>
    <w:rsid w:val="008B7093"/>
    <w:rsid w:val="008B70F2"/>
    <w:rsid w:val="008B7C4B"/>
    <w:rsid w:val="008B7FD7"/>
    <w:rsid w:val="008C0067"/>
    <w:rsid w:val="008C11FB"/>
    <w:rsid w:val="008C1C09"/>
    <w:rsid w:val="008C244E"/>
    <w:rsid w:val="008C24DE"/>
    <w:rsid w:val="008C2982"/>
    <w:rsid w:val="008C38DF"/>
    <w:rsid w:val="008C4418"/>
    <w:rsid w:val="008C7A17"/>
    <w:rsid w:val="008C7B68"/>
    <w:rsid w:val="008D06CF"/>
    <w:rsid w:val="008D204E"/>
    <w:rsid w:val="008D24A9"/>
    <w:rsid w:val="008D295D"/>
    <w:rsid w:val="008D2D36"/>
    <w:rsid w:val="008D2FFE"/>
    <w:rsid w:val="008D3DC7"/>
    <w:rsid w:val="008D41B4"/>
    <w:rsid w:val="008D47A2"/>
    <w:rsid w:val="008D52A6"/>
    <w:rsid w:val="008D565D"/>
    <w:rsid w:val="008D58B0"/>
    <w:rsid w:val="008D5C67"/>
    <w:rsid w:val="008D78A9"/>
    <w:rsid w:val="008E022E"/>
    <w:rsid w:val="008E152F"/>
    <w:rsid w:val="008E1BBF"/>
    <w:rsid w:val="008E1DCF"/>
    <w:rsid w:val="008E3D87"/>
    <w:rsid w:val="008E3F41"/>
    <w:rsid w:val="008E3F9F"/>
    <w:rsid w:val="008E3FEF"/>
    <w:rsid w:val="008E4C8A"/>
    <w:rsid w:val="008E52BA"/>
    <w:rsid w:val="008E536D"/>
    <w:rsid w:val="008E6435"/>
    <w:rsid w:val="008E6745"/>
    <w:rsid w:val="008E7CD6"/>
    <w:rsid w:val="008F0014"/>
    <w:rsid w:val="008F026B"/>
    <w:rsid w:val="008F2060"/>
    <w:rsid w:val="008F2770"/>
    <w:rsid w:val="008F283B"/>
    <w:rsid w:val="008F2A78"/>
    <w:rsid w:val="008F2F65"/>
    <w:rsid w:val="008F3303"/>
    <w:rsid w:val="008F46DB"/>
    <w:rsid w:val="008F478A"/>
    <w:rsid w:val="008F48D3"/>
    <w:rsid w:val="008F4FB1"/>
    <w:rsid w:val="008F6A97"/>
    <w:rsid w:val="008F6CDD"/>
    <w:rsid w:val="008F75C4"/>
    <w:rsid w:val="008F7926"/>
    <w:rsid w:val="00900830"/>
    <w:rsid w:val="00900909"/>
    <w:rsid w:val="009009F8"/>
    <w:rsid w:val="00900A24"/>
    <w:rsid w:val="00900A48"/>
    <w:rsid w:val="009010A8"/>
    <w:rsid w:val="00901172"/>
    <w:rsid w:val="009035BB"/>
    <w:rsid w:val="0090401C"/>
    <w:rsid w:val="00904E8C"/>
    <w:rsid w:val="00904F29"/>
    <w:rsid w:val="009056C0"/>
    <w:rsid w:val="0090604F"/>
    <w:rsid w:val="009063D0"/>
    <w:rsid w:val="009109FD"/>
    <w:rsid w:val="00911CD8"/>
    <w:rsid w:val="009122E2"/>
    <w:rsid w:val="0091251C"/>
    <w:rsid w:val="00912986"/>
    <w:rsid w:val="00912ADB"/>
    <w:rsid w:val="009138DC"/>
    <w:rsid w:val="00914A27"/>
    <w:rsid w:val="00914D27"/>
    <w:rsid w:val="00914EF6"/>
    <w:rsid w:val="009155BA"/>
    <w:rsid w:val="00915968"/>
    <w:rsid w:val="0091759E"/>
    <w:rsid w:val="00917E01"/>
    <w:rsid w:val="00923F7B"/>
    <w:rsid w:val="009246DF"/>
    <w:rsid w:val="00924DD2"/>
    <w:rsid w:val="0092504C"/>
    <w:rsid w:val="00925126"/>
    <w:rsid w:val="00925300"/>
    <w:rsid w:val="0092605B"/>
    <w:rsid w:val="009262CC"/>
    <w:rsid w:val="009300F0"/>
    <w:rsid w:val="009317E0"/>
    <w:rsid w:val="00931E57"/>
    <w:rsid w:val="0093300F"/>
    <w:rsid w:val="00934DFB"/>
    <w:rsid w:val="0093509A"/>
    <w:rsid w:val="00935866"/>
    <w:rsid w:val="00935AFB"/>
    <w:rsid w:val="00936383"/>
    <w:rsid w:val="00936A91"/>
    <w:rsid w:val="009374D4"/>
    <w:rsid w:val="009377FA"/>
    <w:rsid w:val="009378D3"/>
    <w:rsid w:val="00940727"/>
    <w:rsid w:val="00940934"/>
    <w:rsid w:val="0094139E"/>
    <w:rsid w:val="009419D7"/>
    <w:rsid w:val="00942DAE"/>
    <w:rsid w:val="009434C8"/>
    <w:rsid w:val="00943B03"/>
    <w:rsid w:val="00943E06"/>
    <w:rsid w:val="00944E7E"/>
    <w:rsid w:val="00945E49"/>
    <w:rsid w:val="00946A55"/>
    <w:rsid w:val="00946B69"/>
    <w:rsid w:val="00946E3C"/>
    <w:rsid w:val="00947370"/>
    <w:rsid w:val="00947D01"/>
    <w:rsid w:val="00947E9F"/>
    <w:rsid w:val="009502A1"/>
    <w:rsid w:val="00952D37"/>
    <w:rsid w:val="00953A44"/>
    <w:rsid w:val="00953B53"/>
    <w:rsid w:val="009540DB"/>
    <w:rsid w:val="0095433A"/>
    <w:rsid w:val="00955240"/>
    <w:rsid w:val="00955497"/>
    <w:rsid w:val="009572A2"/>
    <w:rsid w:val="00957B0B"/>
    <w:rsid w:val="0096131F"/>
    <w:rsid w:val="009617BE"/>
    <w:rsid w:val="00962731"/>
    <w:rsid w:val="0096318A"/>
    <w:rsid w:val="00963EB6"/>
    <w:rsid w:val="009666A7"/>
    <w:rsid w:val="00966F4B"/>
    <w:rsid w:val="00967FCF"/>
    <w:rsid w:val="00970E38"/>
    <w:rsid w:val="009713EE"/>
    <w:rsid w:val="00972050"/>
    <w:rsid w:val="009728A7"/>
    <w:rsid w:val="00972988"/>
    <w:rsid w:val="009735D6"/>
    <w:rsid w:val="009739D4"/>
    <w:rsid w:val="0097439A"/>
    <w:rsid w:val="00974484"/>
    <w:rsid w:val="00974858"/>
    <w:rsid w:val="0097521B"/>
    <w:rsid w:val="00975FA8"/>
    <w:rsid w:val="00975FBD"/>
    <w:rsid w:val="00977293"/>
    <w:rsid w:val="00977EFB"/>
    <w:rsid w:val="00980098"/>
    <w:rsid w:val="00980DC8"/>
    <w:rsid w:val="00981084"/>
    <w:rsid w:val="00984C72"/>
    <w:rsid w:val="00985452"/>
    <w:rsid w:val="00985AA3"/>
    <w:rsid w:val="009869BF"/>
    <w:rsid w:val="00986C3C"/>
    <w:rsid w:val="00986D61"/>
    <w:rsid w:val="009871B4"/>
    <w:rsid w:val="00987E98"/>
    <w:rsid w:val="00987F97"/>
    <w:rsid w:val="009900AE"/>
    <w:rsid w:val="009903A8"/>
    <w:rsid w:val="0099041E"/>
    <w:rsid w:val="00990509"/>
    <w:rsid w:val="00991A43"/>
    <w:rsid w:val="00991A95"/>
    <w:rsid w:val="00991F1A"/>
    <w:rsid w:val="0099344B"/>
    <w:rsid w:val="00993B87"/>
    <w:rsid w:val="00993E1E"/>
    <w:rsid w:val="0099412C"/>
    <w:rsid w:val="00995B66"/>
    <w:rsid w:val="00995C1E"/>
    <w:rsid w:val="00995E9E"/>
    <w:rsid w:val="00995F4C"/>
    <w:rsid w:val="009967CB"/>
    <w:rsid w:val="00997349"/>
    <w:rsid w:val="009977BF"/>
    <w:rsid w:val="00997A4A"/>
    <w:rsid w:val="00997B7C"/>
    <w:rsid w:val="00997F6D"/>
    <w:rsid w:val="009A12EA"/>
    <w:rsid w:val="009A1C4D"/>
    <w:rsid w:val="009A2CFE"/>
    <w:rsid w:val="009A3BA2"/>
    <w:rsid w:val="009A3CF6"/>
    <w:rsid w:val="009A3D4F"/>
    <w:rsid w:val="009A40E3"/>
    <w:rsid w:val="009A4F8A"/>
    <w:rsid w:val="009A5059"/>
    <w:rsid w:val="009A5AE0"/>
    <w:rsid w:val="009A67A8"/>
    <w:rsid w:val="009A75B2"/>
    <w:rsid w:val="009B048B"/>
    <w:rsid w:val="009B06F9"/>
    <w:rsid w:val="009B1F2B"/>
    <w:rsid w:val="009B2E12"/>
    <w:rsid w:val="009B3065"/>
    <w:rsid w:val="009B33A4"/>
    <w:rsid w:val="009B3C92"/>
    <w:rsid w:val="009B3E5A"/>
    <w:rsid w:val="009B3ED2"/>
    <w:rsid w:val="009B44E9"/>
    <w:rsid w:val="009B55BF"/>
    <w:rsid w:val="009B5A10"/>
    <w:rsid w:val="009B6713"/>
    <w:rsid w:val="009B6AFF"/>
    <w:rsid w:val="009B71C1"/>
    <w:rsid w:val="009C004F"/>
    <w:rsid w:val="009C0D23"/>
    <w:rsid w:val="009C19B6"/>
    <w:rsid w:val="009C1B35"/>
    <w:rsid w:val="009C1EBA"/>
    <w:rsid w:val="009C2054"/>
    <w:rsid w:val="009C231A"/>
    <w:rsid w:val="009C26A3"/>
    <w:rsid w:val="009C336F"/>
    <w:rsid w:val="009C524C"/>
    <w:rsid w:val="009C53A9"/>
    <w:rsid w:val="009C571A"/>
    <w:rsid w:val="009C5971"/>
    <w:rsid w:val="009C5F14"/>
    <w:rsid w:val="009C6188"/>
    <w:rsid w:val="009C78E2"/>
    <w:rsid w:val="009D0E71"/>
    <w:rsid w:val="009D0EC1"/>
    <w:rsid w:val="009D1A5E"/>
    <w:rsid w:val="009D22AE"/>
    <w:rsid w:val="009D2575"/>
    <w:rsid w:val="009D2DFF"/>
    <w:rsid w:val="009D36D4"/>
    <w:rsid w:val="009D3E1F"/>
    <w:rsid w:val="009D5963"/>
    <w:rsid w:val="009D5FEA"/>
    <w:rsid w:val="009D663D"/>
    <w:rsid w:val="009D763D"/>
    <w:rsid w:val="009E0380"/>
    <w:rsid w:val="009E0B90"/>
    <w:rsid w:val="009E163F"/>
    <w:rsid w:val="009E203B"/>
    <w:rsid w:val="009E2993"/>
    <w:rsid w:val="009E2E5A"/>
    <w:rsid w:val="009E305F"/>
    <w:rsid w:val="009E4889"/>
    <w:rsid w:val="009E4920"/>
    <w:rsid w:val="009E4B80"/>
    <w:rsid w:val="009E4BD0"/>
    <w:rsid w:val="009E51DC"/>
    <w:rsid w:val="009E5BBB"/>
    <w:rsid w:val="009E5EEC"/>
    <w:rsid w:val="009E6ABA"/>
    <w:rsid w:val="009E7DE9"/>
    <w:rsid w:val="009F06D3"/>
    <w:rsid w:val="009F0D6B"/>
    <w:rsid w:val="009F3F67"/>
    <w:rsid w:val="009F492C"/>
    <w:rsid w:val="009F4C82"/>
    <w:rsid w:val="009F75B7"/>
    <w:rsid w:val="009F768F"/>
    <w:rsid w:val="00A00FF4"/>
    <w:rsid w:val="00A012BA"/>
    <w:rsid w:val="00A0140B"/>
    <w:rsid w:val="00A016D8"/>
    <w:rsid w:val="00A02118"/>
    <w:rsid w:val="00A035F0"/>
    <w:rsid w:val="00A03B96"/>
    <w:rsid w:val="00A03C4C"/>
    <w:rsid w:val="00A043B4"/>
    <w:rsid w:val="00A04A4C"/>
    <w:rsid w:val="00A04D96"/>
    <w:rsid w:val="00A0505B"/>
    <w:rsid w:val="00A07A34"/>
    <w:rsid w:val="00A10B4E"/>
    <w:rsid w:val="00A11239"/>
    <w:rsid w:val="00A11965"/>
    <w:rsid w:val="00A124A2"/>
    <w:rsid w:val="00A13647"/>
    <w:rsid w:val="00A13658"/>
    <w:rsid w:val="00A13A73"/>
    <w:rsid w:val="00A13FBC"/>
    <w:rsid w:val="00A14C1E"/>
    <w:rsid w:val="00A15C4E"/>
    <w:rsid w:val="00A1604B"/>
    <w:rsid w:val="00A16531"/>
    <w:rsid w:val="00A1669B"/>
    <w:rsid w:val="00A16821"/>
    <w:rsid w:val="00A169E7"/>
    <w:rsid w:val="00A16A76"/>
    <w:rsid w:val="00A17772"/>
    <w:rsid w:val="00A20E33"/>
    <w:rsid w:val="00A21072"/>
    <w:rsid w:val="00A21CF7"/>
    <w:rsid w:val="00A22DD0"/>
    <w:rsid w:val="00A23401"/>
    <w:rsid w:val="00A235B0"/>
    <w:rsid w:val="00A2393F"/>
    <w:rsid w:val="00A24745"/>
    <w:rsid w:val="00A251E3"/>
    <w:rsid w:val="00A25B28"/>
    <w:rsid w:val="00A25B33"/>
    <w:rsid w:val="00A268F2"/>
    <w:rsid w:val="00A26F8E"/>
    <w:rsid w:val="00A300C0"/>
    <w:rsid w:val="00A31C1C"/>
    <w:rsid w:val="00A33329"/>
    <w:rsid w:val="00A333BF"/>
    <w:rsid w:val="00A3397E"/>
    <w:rsid w:val="00A33F6C"/>
    <w:rsid w:val="00A35193"/>
    <w:rsid w:val="00A35486"/>
    <w:rsid w:val="00A354EE"/>
    <w:rsid w:val="00A3586C"/>
    <w:rsid w:val="00A36920"/>
    <w:rsid w:val="00A37150"/>
    <w:rsid w:val="00A40598"/>
    <w:rsid w:val="00A40B22"/>
    <w:rsid w:val="00A413C3"/>
    <w:rsid w:val="00A41DF9"/>
    <w:rsid w:val="00A42972"/>
    <w:rsid w:val="00A43FB1"/>
    <w:rsid w:val="00A441BA"/>
    <w:rsid w:val="00A44402"/>
    <w:rsid w:val="00A44785"/>
    <w:rsid w:val="00A44E66"/>
    <w:rsid w:val="00A47934"/>
    <w:rsid w:val="00A50061"/>
    <w:rsid w:val="00A50809"/>
    <w:rsid w:val="00A50F3B"/>
    <w:rsid w:val="00A510FA"/>
    <w:rsid w:val="00A51118"/>
    <w:rsid w:val="00A528EA"/>
    <w:rsid w:val="00A52A5C"/>
    <w:rsid w:val="00A52C96"/>
    <w:rsid w:val="00A530BA"/>
    <w:rsid w:val="00A5470F"/>
    <w:rsid w:val="00A56666"/>
    <w:rsid w:val="00A57021"/>
    <w:rsid w:val="00A60CAF"/>
    <w:rsid w:val="00A61BA1"/>
    <w:rsid w:val="00A61C76"/>
    <w:rsid w:val="00A620E4"/>
    <w:rsid w:val="00A625CD"/>
    <w:rsid w:val="00A625E2"/>
    <w:rsid w:val="00A63688"/>
    <w:rsid w:val="00A6387F"/>
    <w:rsid w:val="00A638CD"/>
    <w:rsid w:val="00A6727E"/>
    <w:rsid w:val="00A676AD"/>
    <w:rsid w:val="00A679DD"/>
    <w:rsid w:val="00A71704"/>
    <w:rsid w:val="00A72073"/>
    <w:rsid w:val="00A72118"/>
    <w:rsid w:val="00A72A28"/>
    <w:rsid w:val="00A72AA7"/>
    <w:rsid w:val="00A733D6"/>
    <w:rsid w:val="00A73FC8"/>
    <w:rsid w:val="00A743D2"/>
    <w:rsid w:val="00A74C9A"/>
    <w:rsid w:val="00A75D5B"/>
    <w:rsid w:val="00A760BC"/>
    <w:rsid w:val="00A761E4"/>
    <w:rsid w:val="00A77E3A"/>
    <w:rsid w:val="00A800BC"/>
    <w:rsid w:val="00A82055"/>
    <w:rsid w:val="00A82082"/>
    <w:rsid w:val="00A8359C"/>
    <w:rsid w:val="00A83851"/>
    <w:rsid w:val="00A838D1"/>
    <w:rsid w:val="00A83A68"/>
    <w:rsid w:val="00A8541C"/>
    <w:rsid w:val="00A859C0"/>
    <w:rsid w:val="00A861C8"/>
    <w:rsid w:val="00A87687"/>
    <w:rsid w:val="00A87DAC"/>
    <w:rsid w:val="00A87F46"/>
    <w:rsid w:val="00A9033B"/>
    <w:rsid w:val="00A90BDF"/>
    <w:rsid w:val="00A91C59"/>
    <w:rsid w:val="00A92656"/>
    <w:rsid w:val="00A92A4A"/>
    <w:rsid w:val="00A934A6"/>
    <w:rsid w:val="00A93730"/>
    <w:rsid w:val="00A93FAD"/>
    <w:rsid w:val="00A9586F"/>
    <w:rsid w:val="00A95C00"/>
    <w:rsid w:val="00A9716D"/>
    <w:rsid w:val="00AA2BBE"/>
    <w:rsid w:val="00AA3283"/>
    <w:rsid w:val="00AA38E9"/>
    <w:rsid w:val="00AA4451"/>
    <w:rsid w:val="00AA4CE6"/>
    <w:rsid w:val="00AA5C6C"/>
    <w:rsid w:val="00AA694B"/>
    <w:rsid w:val="00AA6D1B"/>
    <w:rsid w:val="00AA7B68"/>
    <w:rsid w:val="00AA7CF8"/>
    <w:rsid w:val="00AB027F"/>
    <w:rsid w:val="00AB0A37"/>
    <w:rsid w:val="00AB2882"/>
    <w:rsid w:val="00AB2B6D"/>
    <w:rsid w:val="00AB3BF3"/>
    <w:rsid w:val="00AB3F01"/>
    <w:rsid w:val="00AB416A"/>
    <w:rsid w:val="00AB5B0E"/>
    <w:rsid w:val="00AB663F"/>
    <w:rsid w:val="00AB6A37"/>
    <w:rsid w:val="00AB7990"/>
    <w:rsid w:val="00AB79B2"/>
    <w:rsid w:val="00AB7A86"/>
    <w:rsid w:val="00AC0721"/>
    <w:rsid w:val="00AC07D0"/>
    <w:rsid w:val="00AC08D3"/>
    <w:rsid w:val="00AC1864"/>
    <w:rsid w:val="00AC1ED7"/>
    <w:rsid w:val="00AC2ADD"/>
    <w:rsid w:val="00AC3F90"/>
    <w:rsid w:val="00AC4C66"/>
    <w:rsid w:val="00AC57C7"/>
    <w:rsid w:val="00AC5C85"/>
    <w:rsid w:val="00AC5EC5"/>
    <w:rsid w:val="00AC5F1A"/>
    <w:rsid w:val="00AC6279"/>
    <w:rsid w:val="00AC7564"/>
    <w:rsid w:val="00AC7959"/>
    <w:rsid w:val="00AC7D06"/>
    <w:rsid w:val="00AC7DE2"/>
    <w:rsid w:val="00AD0315"/>
    <w:rsid w:val="00AD0478"/>
    <w:rsid w:val="00AD0C49"/>
    <w:rsid w:val="00AD0D49"/>
    <w:rsid w:val="00AD0D58"/>
    <w:rsid w:val="00AD3B91"/>
    <w:rsid w:val="00AD3DA7"/>
    <w:rsid w:val="00AD42B8"/>
    <w:rsid w:val="00AD5717"/>
    <w:rsid w:val="00AD5831"/>
    <w:rsid w:val="00AD704D"/>
    <w:rsid w:val="00AE0829"/>
    <w:rsid w:val="00AE1BA0"/>
    <w:rsid w:val="00AE1FA4"/>
    <w:rsid w:val="00AE22B3"/>
    <w:rsid w:val="00AE39C2"/>
    <w:rsid w:val="00AE3D57"/>
    <w:rsid w:val="00AE3D85"/>
    <w:rsid w:val="00AE49F1"/>
    <w:rsid w:val="00AE4D9F"/>
    <w:rsid w:val="00AE60D8"/>
    <w:rsid w:val="00AE6E94"/>
    <w:rsid w:val="00AE70FA"/>
    <w:rsid w:val="00AE7208"/>
    <w:rsid w:val="00AF0154"/>
    <w:rsid w:val="00AF068A"/>
    <w:rsid w:val="00AF0A81"/>
    <w:rsid w:val="00AF1194"/>
    <w:rsid w:val="00AF17F2"/>
    <w:rsid w:val="00AF1B0C"/>
    <w:rsid w:val="00AF1B8E"/>
    <w:rsid w:val="00AF2164"/>
    <w:rsid w:val="00AF2E9D"/>
    <w:rsid w:val="00AF2F89"/>
    <w:rsid w:val="00AF468E"/>
    <w:rsid w:val="00AF4D77"/>
    <w:rsid w:val="00AF5532"/>
    <w:rsid w:val="00AF5683"/>
    <w:rsid w:val="00AF6183"/>
    <w:rsid w:val="00AF69CF"/>
    <w:rsid w:val="00AF6D9D"/>
    <w:rsid w:val="00AF6EDA"/>
    <w:rsid w:val="00B003BD"/>
    <w:rsid w:val="00B016E0"/>
    <w:rsid w:val="00B02048"/>
    <w:rsid w:val="00B0212D"/>
    <w:rsid w:val="00B02423"/>
    <w:rsid w:val="00B02639"/>
    <w:rsid w:val="00B02A29"/>
    <w:rsid w:val="00B0313C"/>
    <w:rsid w:val="00B03A02"/>
    <w:rsid w:val="00B045D6"/>
    <w:rsid w:val="00B04C0D"/>
    <w:rsid w:val="00B04D1F"/>
    <w:rsid w:val="00B05057"/>
    <w:rsid w:val="00B05715"/>
    <w:rsid w:val="00B05C2C"/>
    <w:rsid w:val="00B06880"/>
    <w:rsid w:val="00B073DC"/>
    <w:rsid w:val="00B10174"/>
    <w:rsid w:val="00B107A8"/>
    <w:rsid w:val="00B1246A"/>
    <w:rsid w:val="00B125F1"/>
    <w:rsid w:val="00B13038"/>
    <w:rsid w:val="00B1326D"/>
    <w:rsid w:val="00B135C3"/>
    <w:rsid w:val="00B13C3D"/>
    <w:rsid w:val="00B13FBA"/>
    <w:rsid w:val="00B14503"/>
    <w:rsid w:val="00B1501A"/>
    <w:rsid w:val="00B15200"/>
    <w:rsid w:val="00B15D0F"/>
    <w:rsid w:val="00B1681D"/>
    <w:rsid w:val="00B200ED"/>
    <w:rsid w:val="00B20452"/>
    <w:rsid w:val="00B2081D"/>
    <w:rsid w:val="00B20A0F"/>
    <w:rsid w:val="00B20B3A"/>
    <w:rsid w:val="00B21768"/>
    <w:rsid w:val="00B21A03"/>
    <w:rsid w:val="00B21DBC"/>
    <w:rsid w:val="00B222F0"/>
    <w:rsid w:val="00B2280F"/>
    <w:rsid w:val="00B22A90"/>
    <w:rsid w:val="00B237C4"/>
    <w:rsid w:val="00B23A53"/>
    <w:rsid w:val="00B23F29"/>
    <w:rsid w:val="00B24697"/>
    <w:rsid w:val="00B24D35"/>
    <w:rsid w:val="00B24E83"/>
    <w:rsid w:val="00B254FA"/>
    <w:rsid w:val="00B25DD6"/>
    <w:rsid w:val="00B25F6D"/>
    <w:rsid w:val="00B26398"/>
    <w:rsid w:val="00B2695C"/>
    <w:rsid w:val="00B272FD"/>
    <w:rsid w:val="00B30186"/>
    <w:rsid w:val="00B309DE"/>
    <w:rsid w:val="00B30C2F"/>
    <w:rsid w:val="00B32D8B"/>
    <w:rsid w:val="00B3367B"/>
    <w:rsid w:val="00B340EE"/>
    <w:rsid w:val="00B34119"/>
    <w:rsid w:val="00B35985"/>
    <w:rsid w:val="00B35D60"/>
    <w:rsid w:val="00B36F94"/>
    <w:rsid w:val="00B40114"/>
    <w:rsid w:val="00B4038C"/>
    <w:rsid w:val="00B40C96"/>
    <w:rsid w:val="00B40F65"/>
    <w:rsid w:val="00B40FC4"/>
    <w:rsid w:val="00B4415E"/>
    <w:rsid w:val="00B44295"/>
    <w:rsid w:val="00B44EA9"/>
    <w:rsid w:val="00B45211"/>
    <w:rsid w:val="00B4522D"/>
    <w:rsid w:val="00B45B66"/>
    <w:rsid w:val="00B46758"/>
    <w:rsid w:val="00B46B99"/>
    <w:rsid w:val="00B47294"/>
    <w:rsid w:val="00B507D5"/>
    <w:rsid w:val="00B518ED"/>
    <w:rsid w:val="00B51926"/>
    <w:rsid w:val="00B52FB8"/>
    <w:rsid w:val="00B53D1C"/>
    <w:rsid w:val="00B53DBD"/>
    <w:rsid w:val="00B552D4"/>
    <w:rsid w:val="00B563BA"/>
    <w:rsid w:val="00B57308"/>
    <w:rsid w:val="00B60294"/>
    <w:rsid w:val="00B60DB3"/>
    <w:rsid w:val="00B641AD"/>
    <w:rsid w:val="00B64D2E"/>
    <w:rsid w:val="00B6554C"/>
    <w:rsid w:val="00B66CFF"/>
    <w:rsid w:val="00B679D7"/>
    <w:rsid w:val="00B70039"/>
    <w:rsid w:val="00B702D9"/>
    <w:rsid w:val="00B7090B"/>
    <w:rsid w:val="00B70AA0"/>
    <w:rsid w:val="00B718FF"/>
    <w:rsid w:val="00B724EF"/>
    <w:rsid w:val="00B72661"/>
    <w:rsid w:val="00B72E52"/>
    <w:rsid w:val="00B738E0"/>
    <w:rsid w:val="00B74F81"/>
    <w:rsid w:val="00B765AA"/>
    <w:rsid w:val="00B76FFB"/>
    <w:rsid w:val="00B770E0"/>
    <w:rsid w:val="00B77483"/>
    <w:rsid w:val="00B77D11"/>
    <w:rsid w:val="00B77EC8"/>
    <w:rsid w:val="00B802CB"/>
    <w:rsid w:val="00B8052A"/>
    <w:rsid w:val="00B80791"/>
    <w:rsid w:val="00B81947"/>
    <w:rsid w:val="00B819B0"/>
    <w:rsid w:val="00B823B7"/>
    <w:rsid w:val="00B832D0"/>
    <w:rsid w:val="00B83329"/>
    <w:rsid w:val="00B83FC3"/>
    <w:rsid w:val="00B84C26"/>
    <w:rsid w:val="00B85782"/>
    <w:rsid w:val="00B8634B"/>
    <w:rsid w:val="00B863FB"/>
    <w:rsid w:val="00B86802"/>
    <w:rsid w:val="00B868E1"/>
    <w:rsid w:val="00B87076"/>
    <w:rsid w:val="00B87257"/>
    <w:rsid w:val="00B91C93"/>
    <w:rsid w:val="00B92194"/>
    <w:rsid w:val="00B927C5"/>
    <w:rsid w:val="00B93147"/>
    <w:rsid w:val="00B940DC"/>
    <w:rsid w:val="00B941B6"/>
    <w:rsid w:val="00B945FE"/>
    <w:rsid w:val="00B9472C"/>
    <w:rsid w:val="00B94E22"/>
    <w:rsid w:val="00B94E5B"/>
    <w:rsid w:val="00B95703"/>
    <w:rsid w:val="00B95D25"/>
    <w:rsid w:val="00B96188"/>
    <w:rsid w:val="00B96397"/>
    <w:rsid w:val="00B9711E"/>
    <w:rsid w:val="00B97BDC"/>
    <w:rsid w:val="00B97FFD"/>
    <w:rsid w:val="00BA20CD"/>
    <w:rsid w:val="00BA21C7"/>
    <w:rsid w:val="00BA28FB"/>
    <w:rsid w:val="00BA3403"/>
    <w:rsid w:val="00BA3FA2"/>
    <w:rsid w:val="00BA433B"/>
    <w:rsid w:val="00BA4498"/>
    <w:rsid w:val="00BA4D10"/>
    <w:rsid w:val="00BA5154"/>
    <w:rsid w:val="00BA545E"/>
    <w:rsid w:val="00BA5759"/>
    <w:rsid w:val="00BA5A9E"/>
    <w:rsid w:val="00BA5E0A"/>
    <w:rsid w:val="00BA6D45"/>
    <w:rsid w:val="00BA7865"/>
    <w:rsid w:val="00BB0215"/>
    <w:rsid w:val="00BB085A"/>
    <w:rsid w:val="00BB095E"/>
    <w:rsid w:val="00BB0A90"/>
    <w:rsid w:val="00BB0CE1"/>
    <w:rsid w:val="00BB169A"/>
    <w:rsid w:val="00BB20FD"/>
    <w:rsid w:val="00BB2BDC"/>
    <w:rsid w:val="00BB545F"/>
    <w:rsid w:val="00BB55AB"/>
    <w:rsid w:val="00BB5B34"/>
    <w:rsid w:val="00BB62BE"/>
    <w:rsid w:val="00BB6FCF"/>
    <w:rsid w:val="00BC1374"/>
    <w:rsid w:val="00BC161F"/>
    <w:rsid w:val="00BC3326"/>
    <w:rsid w:val="00BC475E"/>
    <w:rsid w:val="00BC4FD9"/>
    <w:rsid w:val="00BC518E"/>
    <w:rsid w:val="00BC5949"/>
    <w:rsid w:val="00BC63D5"/>
    <w:rsid w:val="00BC64CB"/>
    <w:rsid w:val="00BC6645"/>
    <w:rsid w:val="00BC6877"/>
    <w:rsid w:val="00BC7938"/>
    <w:rsid w:val="00BD0021"/>
    <w:rsid w:val="00BD0DE2"/>
    <w:rsid w:val="00BD1276"/>
    <w:rsid w:val="00BD1A70"/>
    <w:rsid w:val="00BD1E28"/>
    <w:rsid w:val="00BD1E47"/>
    <w:rsid w:val="00BD2059"/>
    <w:rsid w:val="00BD2A9A"/>
    <w:rsid w:val="00BD2B01"/>
    <w:rsid w:val="00BD2CA7"/>
    <w:rsid w:val="00BD2FF2"/>
    <w:rsid w:val="00BD3068"/>
    <w:rsid w:val="00BD3748"/>
    <w:rsid w:val="00BD3B39"/>
    <w:rsid w:val="00BD3C7D"/>
    <w:rsid w:val="00BD4B8B"/>
    <w:rsid w:val="00BD4F5F"/>
    <w:rsid w:val="00BD5556"/>
    <w:rsid w:val="00BD55F1"/>
    <w:rsid w:val="00BD645F"/>
    <w:rsid w:val="00BD7D02"/>
    <w:rsid w:val="00BE0079"/>
    <w:rsid w:val="00BE0FFC"/>
    <w:rsid w:val="00BE1742"/>
    <w:rsid w:val="00BE1919"/>
    <w:rsid w:val="00BE1FBD"/>
    <w:rsid w:val="00BE2731"/>
    <w:rsid w:val="00BE3708"/>
    <w:rsid w:val="00BE49D9"/>
    <w:rsid w:val="00BE4EEC"/>
    <w:rsid w:val="00BE504C"/>
    <w:rsid w:val="00BE5069"/>
    <w:rsid w:val="00BE506F"/>
    <w:rsid w:val="00BE509F"/>
    <w:rsid w:val="00BE5420"/>
    <w:rsid w:val="00BE5510"/>
    <w:rsid w:val="00BE5F81"/>
    <w:rsid w:val="00BE63C6"/>
    <w:rsid w:val="00BE6CEA"/>
    <w:rsid w:val="00BE6E01"/>
    <w:rsid w:val="00BE75E7"/>
    <w:rsid w:val="00BE7D20"/>
    <w:rsid w:val="00BE7E3F"/>
    <w:rsid w:val="00BE7ED2"/>
    <w:rsid w:val="00BF12A1"/>
    <w:rsid w:val="00BF16C7"/>
    <w:rsid w:val="00BF1B39"/>
    <w:rsid w:val="00BF24F4"/>
    <w:rsid w:val="00BF2DE0"/>
    <w:rsid w:val="00BF3088"/>
    <w:rsid w:val="00BF314E"/>
    <w:rsid w:val="00BF42AF"/>
    <w:rsid w:val="00BF5854"/>
    <w:rsid w:val="00BF7471"/>
    <w:rsid w:val="00BF7DE2"/>
    <w:rsid w:val="00C005FF"/>
    <w:rsid w:val="00C008EB"/>
    <w:rsid w:val="00C00EDB"/>
    <w:rsid w:val="00C0167D"/>
    <w:rsid w:val="00C02B02"/>
    <w:rsid w:val="00C0396C"/>
    <w:rsid w:val="00C045EA"/>
    <w:rsid w:val="00C0478A"/>
    <w:rsid w:val="00C05352"/>
    <w:rsid w:val="00C05C7E"/>
    <w:rsid w:val="00C11825"/>
    <w:rsid w:val="00C11C87"/>
    <w:rsid w:val="00C12705"/>
    <w:rsid w:val="00C12AD3"/>
    <w:rsid w:val="00C14B18"/>
    <w:rsid w:val="00C14BA5"/>
    <w:rsid w:val="00C164B2"/>
    <w:rsid w:val="00C167FA"/>
    <w:rsid w:val="00C1769F"/>
    <w:rsid w:val="00C20A10"/>
    <w:rsid w:val="00C20B17"/>
    <w:rsid w:val="00C211BF"/>
    <w:rsid w:val="00C2192B"/>
    <w:rsid w:val="00C21D39"/>
    <w:rsid w:val="00C228E4"/>
    <w:rsid w:val="00C22977"/>
    <w:rsid w:val="00C2320D"/>
    <w:rsid w:val="00C23A01"/>
    <w:rsid w:val="00C24664"/>
    <w:rsid w:val="00C248F5"/>
    <w:rsid w:val="00C249DB"/>
    <w:rsid w:val="00C24C4F"/>
    <w:rsid w:val="00C25197"/>
    <w:rsid w:val="00C259B3"/>
    <w:rsid w:val="00C26B12"/>
    <w:rsid w:val="00C27E9C"/>
    <w:rsid w:val="00C308A3"/>
    <w:rsid w:val="00C30D57"/>
    <w:rsid w:val="00C31A82"/>
    <w:rsid w:val="00C32CDF"/>
    <w:rsid w:val="00C3324B"/>
    <w:rsid w:val="00C33CC6"/>
    <w:rsid w:val="00C34617"/>
    <w:rsid w:val="00C35D6C"/>
    <w:rsid w:val="00C36279"/>
    <w:rsid w:val="00C36A7A"/>
    <w:rsid w:val="00C37409"/>
    <w:rsid w:val="00C3761E"/>
    <w:rsid w:val="00C410CF"/>
    <w:rsid w:val="00C4210D"/>
    <w:rsid w:val="00C42152"/>
    <w:rsid w:val="00C424FD"/>
    <w:rsid w:val="00C43037"/>
    <w:rsid w:val="00C4455D"/>
    <w:rsid w:val="00C44D1F"/>
    <w:rsid w:val="00C44ECE"/>
    <w:rsid w:val="00C451DC"/>
    <w:rsid w:val="00C45254"/>
    <w:rsid w:val="00C452F4"/>
    <w:rsid w:val="00C46A38"/>
    <w:rsid w:val="00C46B79"/>
    <w:rsid w:val="00C479A4"/>
    <w:rsid w:val="00C503C9"/>
    <w:rsid w:val="00C52482"/>
    <w:rsid w:val="00C52F3D"/>
    <w:rsid w:val="00C530B9"/>
    <w:rsid w:val="00C53262"/>
    <w:rsid w:val="00C54641"/>
    <w:rsid w:val="00C5470F"/>
    <w:rsid w:val="00C548FD"/>
    <w:rsid w:val="00C54D7F"/>
    <w:rsid w:val="00C55651"/>
    <w:rsid w:val="00C55757"/>
    <w:rsid w:val="00C559F9"/>
    <w:rsid w:val="00C56DF6"/>
    <w:rsid w:val="00C5767B"/>
    <w:rsid w:val="00C602CC"/>
    <w:rsid w:val="00C60AAA"/>
    <w:rsid w:val="00C61002"/>
    <w:rsid w:val="00C616D9"/>
    <w:rsid w:val="00C6208D"/>
    <w:rsid w:val="00C64529"/>
    <w:rsid w:val="00C6513D"/>
    <w:rsid w:val="00C65539"/>
    <w:rsid w:val="00C659B3"/>
    <w:rsid w:val="00C65FD1"/>
    <w:rsid w:val="00C67095"/>
    <w:rsid w:val="00C6761F"/>
    <w:rsid w:val="00C67BEB"/>
    <w:rsid w:val="00C70587"/>
    <w:rsid w:val="00C709E9"/>
    <w:rsid w:val="00C70E3E"/>
    <w:rsid w:val="00C7178A"/>
    <w:rsid w:val="00C720E1"/>
    <w:rsid w:val="00C72385"/>
    <w:rsid w:val="00C73857"/>
    <w:rsid w:val="00C73A02"/>
    <w:rsid w:val="00C73D98"/>
    <w:rsid w:val="00C7455B"/>
    <w:rsid w:val="00C747A7"/>
    <w:rsid w:val="00C749DD"/>
    <w:rsid w:val="00C74DF7"/>
    <w:rsid w:val="00C75860"/>
    <w:rsid w:val="00C75875"/>
    <w:rsid w:val="00C75CF4"/>
    <w:rsid w:val="00C75F3F"/>
    <w:rsid w:val="00C763B2"/>
    <w:rsid w:val="00C767B8"/>
    <w:rsid w:val="00C77385"/>
    <w:rsid w:val="00C81FEE"/>
    <w:rsid w:val="00C83F43"/>
    <w:rsid w:val="00C84E15"/>
    <w:rsid w:val="00C8621D"/>
    <w:rsid w:val="00C87F7D"/>
    <w:rsid w:val="00C90CFD"/>
    <w:rsid w:val="00C9156B"/>
    <w:rsid w:val="00C9156E"/>
    <w:rsid w:val="00C918DD"/>
    <w:rsid w:val="00C93066"/>
    <w:rsid w:val="00C930AD"/>
    <w:rsid w:val="00C9338A"/>
    <w:rsid w:val="00C937DA"/>
    <w:rsid w:val="00C93FD9"/>
    <w:rsid w:val="00C946BC"/>
    <w:rsid w:val="00C94F88"/>
    <w:rsid w:val="00C95428"/>
    <w:rsid w:val="00C95729"/>
    <w:rsid w:val="00C95A25"/>
    <w:rsid w:val="00C96475"/>
    <w:rsid w:val="00C96988"/>
    <w:rsid w:val="00C96D5B"/>
    <w:rsid w:val="00CA12A1"/>
    <w:rsid w:val="00CA177D"/>
    <w:rsid w:val="00CA1828"/>
    <w:rsid w:val="00CA2FAB"/>
    <w:rsid w:val="00CA33F5"/>
    <w:rsid w:val="00CA401F"/>
    <w:rsid w:val="00CA4E13"/>
    <w:rsid w:val="00CA5B5B"/>
    <w:rsid w:val="00CA66F2"/>
    <w:rsid w:val="00CA6BA3"/>
    <w:rsid w:val="00CA6C73"/>
    <w:rsid w:val="00CA73B7"/>
    <w:rsid w:val="00CA74EE"/>
    <w:rsid w:val="00CA7CA5"/>
    <w:rsid w:val="00CB0E83"/>
    <w:rsid w:val="00CB13B3"/>
    <w:rsid w:val="00CB206F"/>
    <w:rsid w:val="00CB28CD"/>
    <w:rsid w:val="00CB2FB3"/>
    <w:rsid w:val="00CB3340"/>
    <w:rsid w:val="00CB4A4D"/>
    <w:rsid w:val="00CB5134"/>
    <w:rsid w:val="00CB549F"/>
    <w:rsid w:val="00CB59F6"/>
    <w:rsid w:val="00CB6022"/>
    <w:rsid w:val="00CB74FE"/>
    <w:rsid w:val="00CB75DC"/>
    <w:rsid w:val="00CB7CE5"/>
    <w:rsid w:val="00CB7E64"/>
    <w:rsid w:val="00CC096D"/>
    <w:rsid w:val="00CC0C90"/>
    <w:rsid w:val="00CC0E20"/>
    <w:rsid w:val="00CC2070"/>
    <w:rsid w:val="00CC3D83"/>
    <w:rsid w:val="00CC4440"/>
    <w:rsid w:val="00CC4F31"/>
    <w:rsid w:val="00CC519B"/>
    <w:rsid w:val="00CC5445"/>
    <w:rsid w:val="00CC583C"/>
    <w:rsid w:val="00CC5FAA"/>
    <w:rsid w:val="00CC6B7B"/>
    <w:rsid w:val="00CC6DA7"/>
    <w:rsid w:val="00CC71DA"/>
    <w:rsid w:val="00CC78B3"/>
    <w:rsid w:val="00CC7DE7"/>
    <w:rsid w:val="00CD0456"/>
    <w:rsid w:val="00CD0467"/>
    <w:rsid w:val="00CD0EBC"/>
    <w:rsid w:val="00CD18F0"/>
    <w:rsid w:val="00CD23FE"/>
    <w:rsid w:val="00CD3183"/>
    <w:rsid w:val="00CD3BAC"/>
    <w:rsid w:val="00CD3D81"/>
    <w:rsid w:val="00CD4493"/>
    <w:rsid w:val="00CD5849"/>
    <w:rsid w:val="00CD5868"/>
    <w:rsid w:val="00CD5F31"/>
    <w:rsid w:val="00CD6941"/>
    <w:rsid w:val="00CD75CC"/>
    <w:rsid w:val="00CD7ABF"/>
    <w:rsid w:val="00CD7DC2"/>
    <w:rsid w:val="00CE007C"/>
    <w:rsid w:val="00CE012A"/>
    <w:rsid w:val="00CE12D3"/>
    <w:rsid w:val="00CE174E"/>
    <w:rsid w:val="00CE1DD5"/>
    <w:rsid w:val="00CE4B2A"/>
    <w:rsid w:val="00CE56C1"/>
    <w:rsid w:val="00CE772C"/>
    <w:rsid w:val="00CF04D3"/>
    <w:rsid w:val="00CF1730"/>
    <w:rsid w:val="00CF19DA"/>
    <w:rsid w:val="00CF1A12"/>
    <w:rsid w:val="00CF27C7"/>
    <w:rsid w:val="00CF3012"/>
    <w:rsid w:val="00CF4AB6"/>
    <w:rsid w:val="00CF4C6D"/>
    <w:rsid w:val="00CF4F6F"/>
    <w:rsid w:val="00CF5227"/>
    <w:rsid w:val="00CF5690"/>
    <w:rsid w:val="00CF56AC"/>
    <w:rsid w:val="00CF577F"/>
    <w:rsid w:val="00CF5C09"/>
    <w:rsid w:val="00CF6B7D"/>
    <w:rsid w:val="00CF6B9D"/>
    <w:rsid w:val="00CF7B4B"/>
    <w:rsid w:val="00CF7C33"/>
    <w:rsid w:val="00D00421"/>
    <w:rsid w:val="00D00978"/>
    <w:rsid w:val="00D03FE9"/>
    <w:rsid w:val="00D04844"/>
    <w:rsid w:val="00D04AD2"/>
    <w:rsid w:val="00D051C6"/>
    <w:rsid w:val="00D05503"/>
    <w:rsid w:val="00D062F0"/>
    <w:rsid w:val="00D07A6B"/>
    <w:rsid w:val="00D10111"/>
    <w:rsid w:val="00D10930"/>
    <w:rsid w:val="00D116DC"/>
    <w:rsid w:val="00D121F3"/>
    <w:rsid w:val="00D12304"/>
    <w:rsid w:val="00D1275B"/>
    <w:rsid w:val="00D12912"/>
    <w:rsid w:val="00D12925"/>
    <w:rsid w:val="00D14706"/>
    <w:rsid w:val="00D152B1"/>
    <w:rsid w:val="00D167AE"/>
    <w:rsid w:val="00D16BB1"/>
    <w:rsid w:val="00D1703B"/>
    <w:rsid w:val="00D17E11"/>
    <w:rsid w:val="00D203BA"/>
    <w:rsid w:val="00D20AE2"/>
    <w:rsid w:val="00D21228"/>
    <w:rsid w:val="00D2149D"/>
    <w:rsid w:val="00D21BA4"/>
    <w:rsid w:val="00D22442"/>
    <w:rsid w:val="00D2291C"/>
    <w:rsid w:val="00D23069"/>
    <w:rsid w:val="00D234D8"/>
    <w:rsid w:val="00D237B6"/>
    <w:rsid w:val="00D23EB9"/>
    <w:rsid w:val="00D249F9"/>
    <w:rsid w:val="00D24AB5"/>
    <w:rsid w:val="00D24FD3"/>
    <w:rsid w:val="00D2616A"/>
    <w:rsid w:val="00D2633E"/>
    <w:rsid w:val="00D27546"/>
    <w:rsid w:val="00D2762A"/>
    <w:rsid w:val="00D313CB"/>
    <w:rsid w:val="00D31953"/>
    <w:rsid w:val="00D31C1D"/>
    <w:rsid w:val="00D334EF"/>
    <w:rsid w:val="00D339B6"/>
    <w:rsid w:val="00D34B92"/>
    <w:rsid w:val="00D35D0B"/>
    <w:rsid w:val="00D367A3"/>
    <w:rsid w:val="00D37566"/>
    <w:rsid w:val="00D3791D"/>
    <w:rsid w:val="00D409F1"/>
    <w:rsid w:val="00D40C95"/>
    <w:rsid w:val="00D428FE"/>
    <w:rsid w:val="00D43077"/>
    <w:rsid w:val="00D4314C"/>
    <w:rsid w:val="00D431DB"/>
    <w:rsid w:val="00D44089"/>
    <w:rsid w:val="00D448A3"/>
    <w:rsid w:val="00D44B70"/>
    <w:rsid w:val="00D44E48"/>
    <w:rsid w:val="00D45281"/>
    <w:rsid w:val="00D45403"/>
    <w:rsid w:val="00D4544C"/>
    <w:rsid w:val="00D456C9"/>
    <w:rsid w:val="00D45DD1"/>
    <w:rsid w:val="00D45E91"/>
    <w:rsid w:val="00D466F8"/>
    <w:rsid w:val="00D4741C"/>
    <w:rsid w:val="00D475E7"/>
    <w:rsid w:val="00D5071C"/>
    <w:rsid w:val="00D509BC"/>
    <w:rsid w:val="00D50EE3"/>
    <w:rsid w:val="00D510B1"/>
    <w:rsid w:val="00D514B7"/>
    <w:rsid w:val="00D51D1D"/>
    <w:rsid w:val="00D52562"/>
    <w:rsid w:val="00D52AB6"/>
    <w:rsid w:val="00D54B98"/>
    <w:rsid w:val="00D54C34"/>
    <w:rsid w:val="00D5605C"/>
    <w:rsid w:val="00D56223"/>
    <w:rsid w:val="00D56957"/>
    <w:rsid w:val="00D56DA0"/>
    <w:rsid w:val="00D57A82"/>
    <w:rsid w:val="00D57AC1"/>
    <w:rsid w:val="00D57FA8"/>
    <w:rsid w:val="00D60996"/>
    <w:rsid w:val="00D60B56"/>
    <w:rsid w:val="00D60FDC"/>
    <w:rsid w:val="00D612B6"/>
    <w:rsid w:val="00D61610"/>
    <w:rsid w:val="00D6240B"/>
    <w:rsid w:val="00D62533"/>
    <w:rsid w:val="00D6260F"/>
    <w:rsid w:val="00D627AE"/>
    <w:rsid w:val="00D62FC7"/>
    <w:rsid w:val="00D63288"/>
    <w:rsid w:val="00D64C74"/>
    <w:rsid w:val="00D6691D"/>
    <w:rsid w:val="00D678F4"/>
    <w:rsid w:val="00D70198"/>
    <w:rsid w:val="00D70291"/>
    <w:rsid w:val="00D702D1"/>
    <w:rsid w:val="00D712CF"/>
    <w:rsid w:val="00D7287E"/>
    <w:rsid w:val="00D74C15"/>
    <w:rsid w:val="00D7607D"/>
    <w:rsid w:val="00D764E4"/>
    <w:rsid w:val="00D76C26"/>
    <w:rsid w:val="00D77157"/>
    <w:rsid w:val="00D81D05"/>
    <w:rsid w:val="00D821B5"/>
    <w:rsid w:val="00D8273E"/>
    <w:rsid w:val="00D829CC"/>
    <w:rsid w:val="00D85469"/>
    <w:rsid w:val="00D8586B"/>
    <w:rsid w:val="00D860AF"/>
    <w:rsid w:val="00D86580"/>
    <w:rsid w:val="00D8712E"/>
    <w:rsid w:val="00D87653"/>
    <w:rsid w:val="00D90D12"/>
    <w:rsid w:val="00D9113D"/>
    <w:rsid w:val="00D91DDD"/>
    <w:rsid w:val="00D92A49"/>
    <w:rsid w:val="00D92CF3"/>
    <w:rsid w:val="00D93D6C"/>
    <w:rsid w:val="00D9490D"/>
    <w:rsid w:val="00D949CC"/>
    <w:rsid w:val="00D97BC3"/>
    <w:rsid w:val="00DA025B"/>
    <w:rsid w:val="00DA1223"/>
    <w:rsid w:val="00DA1B2B"/>
    <w:rsid w:val="00DA2443"/>
    <w:rsid w:val="00DA2D48"/>
    <w:rsid w:val="00DA3E1C"/>
    <w:rsid w:val="00DA49C1"/>
    <w:rsid w:val="00DA6328"/>
    <w:rsid w:val="00DA64FA"/>
    <w:rsid w:val="00DA7870"/>
    <w:rsid w:val="00DA7C2A"/>
    <w:rsid w:val="00DB09CE"/>
    <w:rsid w:val="00DB0C10"/>
    <w:rsid w:val="00DB186D"/>
    <w:rsid w:val="00DB1E8D"/>
    <w:rsid w:val="00DB28D2"/>
    <w:rsid w:val="00DB2A49"/>
    <w:rsid w:val="00DB2A9E"/>
    <w:rsid w:val="00DB3F8F"/>
    <w:rsid w:val="00DB40F6"/>
    <w:rsid w:val="00DB4131"/>
    <w:rsid w:val="00DB5ACF"/>
    <w:rsid w:val="00DB6914"/>
    <w:rsid w:val="00DC00AB"/>
    <w:rsid w:val="00DC05FC"/>
    <w:rsid w:val="00DC06F2"/>
    <w:rsid w:val="00DC1358"/>
    <w:rsid w:val="00DC216B"/>
    <w:rsid w:val="00DC27CC"/>
    <w:rsid w:val="00DC27DC"/>
    <w:rsid w:val="00DC3057"/>
    <w:rsid w:val="00DC3465"/>
    <w:rsid w:val="00DC34C7"/>
    <w:rsid w:val="00DC3AAF"/>
    <w:rsid w:val="00DC3CA1"/>
    <w:rsid w:val="00DC4143"/>
    <w:rsid w:val="00DC4317"/>
    <w:rsid w:val="00DC5C87"/>
    <w:rsid w:val="00DC5EDA"/>
    <w:rsid w:val="00DC6495"/>
    <w:rsid w:val="00DC714A"/>
    <w:rsid w:val="00DD07D3"/>
    <w:rsid w:val="00DD18BD"/>
    <w:rsid w:val="00DD24C3"/>
    <w:rsid w:val="00DD373D"/>
    <w:rsid w:val="00DD3D15"/>
    <w:rsid w:val="00DD46FE"/>
    <w:rsid w:val="00DD486F"/>
    <w:rsid w:val="00DD4E4C"/>
    <w:rsid w:val="00DD54CE"/>
    <w:rsid w:val="00DD5ACE"/>
    <w:rsid w:val="00DD5EF7"/>
    <w:rsid w:val="00DD79E3"/>
    <w:rsid w:val="00DE0593"/>
    <w:rsid w:val="00DE083C"/>
    <w:rsid w:val="00DE08ED"/>
    <w:rsid w:val="00DE1BA1"/>
    <w:rsid w:val="00DE1D7A"/>
    <w:rsid w:val="00DE1DF1"/>
    <w:rsid w:val="00DE2489"/>
    <w:rsid w:val="00DE263D"/>
    <w:rsid w:val="00DE2776"/>
    <w:rsid w:val="00DE33B9"/>
    <w:rsid w:val="00DE4252"/>
    <w:rsid w:val="00DE4644"/>
    <w:rsid w:val="00DE499E"/>
    <w:rsid w:val="00DE4DD9"/>
    <w:rsid w:val="00DE62F5"/>
    <w:rsid w:val="00DE7CA8"/>
    <w:rsid w:val="00DF04FA"/>
    <w:rsid w:val="00DF1710"/>
    <w:rsid w:val="00DF1785"/>
    <w:rsid w:val="00DF1969"/>
    <w:rsid w:val="00DF3F61"/>
    <w:rsid w:val="00DF4B04"/>
    <w:rsid w:val="00DF4C76"/>
    <w:rsid w:val="00DF4F23"/>
    <w:rsid w:val="00DF5A49"/>
    <w:rsid w:val="00DF61FE"/>
    <w:rsid w:val="00DF6226"/>
    <w:rsid w:val="00DF7698"/>
    <w:rsid w:val="00DF7AF6"/>
    <w:rsid w:val="00E005BA"/>
    <w:rsid w:val="00E01A33"/>
    <w:rsid w:val="00E01A56"/>
    <w:rsid w:val="00E01D27"/>
    <w:rsid w:val="00E020B1"/>
    <w:rsid w:val="00E021D8"/>
    <w:rsid w:val="00E02375"/>
    <w:rsid w:val="00E0261D"/>
    <w:rsid w:val="00E02C74"/>
    <w:rsid w:val="00E04109"/>
    <w:rsid w:val="00E05562"/>
    <w:rsid w:val="00E06531"/>
    <w:rsid w:val="00E065BF"/>
    <w:rsid w:val="00E073AC"/>
    <w:rsid w:val="00E079F0"/>
    <w:rsid w:val="00E10B27"/>
    <w:rsid w:val="00E10DDE"/>
    <w:rsid w:val="00E11E91"/>
    <w:rsid w:val="00E12019"/>
    <w:rsid w:val="00E12A76"/>
    <w:rsid w:val="00E13550"/>
    <w:rsid w:val="00E13D3F"/>
    <w:rsid w:val="00E15197"/>
    <w:rsid w:val="00E158C7"/>
    <w:rsid w:val="00E174E8"/>
    <w:rsid w:val="00E17924"/>
    <w:rsid w:val="00E210F2"/>
    <w:rsid w:val="00E2126D"/>
    <w:rsid w:val="00E225CE"/>
    <w:rsid w:val="00E22D9D"/>
    <w:rsid w:val="00E230D9"/>
    <w:rsid w:val="00E236AF"/>
    <w:rsid w:val="00E237D3"/>
    <w:rsid w:val="00E23FB6"/>
    <w:rsid w:val="00E24DE2"/>
    <w:rsid w:val="00E25941"/>
    <w:rsid w:val="00E26396"/>
    <w:rsid w:val="00E2679D"/>
    <w:rsid w:val="00E27050"/>
    <w:rsid w:val="00E272E4"/>
    <w:rsid w:val="00E273FB"/>
    <w:rsid w:val="00E276B1"/>
    <w:rsid w:val="00E30519"/>
    <w:rsid w:val="00E314C3"/>
    <w:rsid w:val="00E31F59"/>
    <w:rsid w:val="00E32269"/>
    <w:rsid w:val="00E323C1"/>
    <w:rsid w:val="00E32AD3"/>
    <w:rsid w:val="00E350CE"/>
    <w:rsid w:val="00E35CBA"/>
    <w:rsid w:val="00E36749"/>
    <w:rsid w:val="00E403C1"/>
    <w:rsid w:val="00E4109C"/>
    <w:rsid w:val="00E4166E"/>
    <w:rsid w:val="00E4172F"/>
    <w:rsid w:val="00E43615"/>
    <w:rsid w:val="00E44136"/>
    <w:rsid w:val="00E44171"/>
    <w:rsid w:val="00E448E0"/>
    <w:rsid w:val="00E4490E"/>
    <w:rsid w:val="00E46A4E"/>
    <w:rsid w:val="00E47554"/>
    <w:rsid w:val="00E50594"/>
    <w:rsid w:val="00E50899"/>
    <w:rsid w:val="00E518BB"/>
    <w:rsid w:val="00E51D66"/>
    <w:rsid w:val="00E52720"/>
    <w:rsid w:val="00E531A6"/>
    <w:rsid w:val="00E54ADE"/>
    <w:rsid w:val="00E55548"/>
    <w:rsid w:val="00E55704"/>
    <w:rsid w:val="00E55DDF"/>
    <w:rsid w:val="00E56A18"/>
    <w:rsid w:val="00E56A6F"/>
    <w:rsid w:val="00E56FFE"/>
    <w:rsid w:val="00E57C9A"/>
    <w:rsid w:val="00E6011E"/>
    <w:rsid w:val="00E60AE5"/>
    <w:rsid w:val="00E60D89"/>
    <w:rsid w:val="00E61EAD"/>
    <w:rsid w:val="00E635B7"/>
    <w:rsid w:val="00E638FA"/>
    <w:rsid w:val="00E6398E"/>
    <w:rsid w:val="00E63DED"/>
    <w:rsid w:val="00E643D7"/>
    <w:rsid w:val="00E64CB9"/>
    <w:rsid w:val="00E64ECA"/>
    <w:rsid w:val="00E6561E"/>
    <w:rsid w:val="00E66381"/>
    <w:rsid w:val="00E66503"/>
    <w:rsid w:val="00E670AE"/>
    <w:rsid w:val="00E6740A"/>
    <w:rsid w:val="00E67721"/>
    <w:rsid w:val="00E71879"/>
    <w:rsid w:val="00E71A45"/>
    <w:rsid w:val="00E71B17"/>
    <w:rsid w:val="00E71EFE"/>
    <w:rsid w:val="00E7271B"/>
    <w:rsid w:val="00E73A13"/>
    <w:rsid w:val="00E73DBA"/>
    <w:rsid w:val="00E73F2F"/>
    <w:rsid w:val="00E74CB8"/>
    <w:rsid w:val="00E7532E"/>
    <w:rsid w:val="00E754B7"/>
    <w:rsid w:val="00E75ABC"/>
    <w:rsid w:val="00E75F70"/>
    <w:rsid w:val="00E7681B"/>
    <w:rsid w:val="00E769A7"/>
    <w:rsid w:val="00E808D6"/>
    <w:rsid w:val="00E811AF"/>
    <w:rsid w:val="00E81A7D"/>
    <w:rsid w:val="00E81FB7"/>
    <w:rsid w:val="00E820A5"/>
    <w:rsid w:val="00E82488"/>
    <w:rsid w:val="00E83435"/>
    <w:rsid w:val="00E83A5D"/>
    <w:rsid w:val="00E844E1"/>
    <w:rsid w:val="00E84991"/>
    <w:rsid w:val="00E84F92"/>
    <w:rsid w:val="00E856BE"/>
    <w:rsid w:val="00E85CA0"/>
    <w:rsid w:val="00E8737E"/>
    <w:rsid w:val="00E874CC"/>
    <w:rsid w:val="00E90B3F"/>
    <w:rsid w:val="00E90BA3"/>
    <w:rsid w:val="00E90FCC"/>
    <w:rsid w:val="00E912EE"/>
    <w:rsid w:val="00E91606"/>
    <w:rsid w:val="00E91D80"/>
    <w:rsid w:val="00E91FAB"/>
    <w:rsid w:val="00E9356B"/>
    <w:rsid w:val="00E9392B"/>
    <w:rsid w:val="00E93988"/>
    <w:rsid w:val="00E94B2A"/>
    <w:rsid w:val="00E95641"/>
    <w:rsid w:val="00E957A3"/>
    <w:rsid w:val="00E95FA1"/>
    <w:rsid w:val="00E96459"/>
    <w:rsid w:val="00E97B8A"/>
    <w:rsid w:val="00EA0133"/>
    <w:rsid w:val="00EA040C"/>
    <w:rsid w:val="00EA0622"/>
    <w:rsid w:val="00EA07B9"/>
    <w:rsid w:val="00EA16A4"/>
    <w:rsid w:val="00EA2106"/>
    <w:rsid w:val="00EA24A3"/>
    <w:rsid w:val="00EA27C0"/>
    <w:rsid w:val="00EA3E77"/>
    <w:rsid w:val="00EA3FE5"/>
    <w:rsid w:val="00EA41E7"/>
    <w:rsid w:val="00EA4461"/>
    <w:rsid w:val="00EA4FE7"/>
    <w:rsid w:val="00EA655B"/>
    <w:rsid w:val="00EA6B5A"/>
    <w:rsid w:val="00EA7FE6"/>
    <w:rsid w:val="00EB04E3"/>
    <w:rsid w:val="00EB09E5"/>
    <w:rsid w:val="00EB1316"/>
    <w:rsid w:val="00EB2685"/>
    <w:rsid w:val="00EB39B4"/>
    <w:rsid w:val="00EB4259"/>
    <w:rsid w:val="00EB4325"/>
    <w:rsid w:val="00EB5009"/>
    <w:rsid w:val="00EB595C"/>
    <w:rsid w:val="00EB59AF"/>
    <w:rsid w:val="00EB69CA"/>
    <w:rsid w:val="00EB78EB"/>
    <w:rsid w:val="00EC0278"/>
    <w:rsid w:val="00EC1848"/>
    <w:rsid w:val="00EC1FFD"/>
    <w:rsid w:val="00EC20B2"/>
    <w:rsid w:val="00EC2C2A"/>
    <w:rsid w:val="00EC3231"/>
    <w:rsid w:val="00EC4B45"/>
    <w:rsid w:val="00EC55B3"/>
    <w:rsid w:val="00EC5773"/>
    <w:rsid w:val="00EC665B"/>
    <w:rsid w:val="00EC6A0A"/>
    <w:rsid w:val="00EC7D41"/>
    <w:rsid w:val="00ED04A0"/>
    <w:rsid w:val="00ED0DBA"/>
    <w:rsid w:val="00ED1135"/>
    <w:rsid w:val="00ED13DF"/>
    <w:rsid w:val="00ED13E6"/>
    <w:rsid w:val="00ED1C6C"/>
    <w:rsid w:val="00ED3A6B"/>
    <w:rsid w:val="00ED4C49"/>
    <w:rsid w:val="00ED568E"/>
    <w:rsid w:val="00ED6E37"/>
    <w:rsid w:val="00ED77AD"/>
    <w:rsid w:val="00ED7937"/>
    <w:rsid w:val="00EE2064"/>
    <w:rsid w:val="00EE24DC"/>
    <w:rsid w:val="00EE2764"/>
    <w:rsid w:val="00EE27A6"/>
    <w:rsid w:val="00EE29A4"/>
    <w:rsid w:val="00EE3C8E"/>
    <w:rsid w:val="00EE433E"/>
    <w:rsid w:val="00EE4670"/>
    <w:rsid w:val="00EE4ADA"/>
    <w:rsid w:val="00EE55B0"/>
    <w:rsid w:val="00EE65FC"/>
    <w:rsid w:val="00EE74B4"/>
    <w:rsid w:val="00EF02EB"/>
    <w:rsid w:val="00EF21AA"/>
    <w:rsid w:val="00EF3D5E"/>
    <w:rsid w:val="00EF4005"/>
    <w:rsid w:val="00EF49EC"/>
    <w:rsid w:val="00EF4A03"/>
    <w:rsid w:val="00EF4E38"/>
    <w:rsid w:val="00EF5D21"/>
    <w:rsid w:val="00EF5EB1"/>
    <w:rsid w:val="00EF6CAD"/>
    <w:rsid w:val="00EF70D4"/>
    <w:rsid w:val="00EF7F39"/>
    <w:rsid w:val="00F009ED"/>
    <w:rsid w:val="00F02BF3"/>
    <w:rsid w:val="00F02DC9"/>
    <w:rsid w:val="00F02E3A"/>
    <w:rsid w:val="00F03069"/>
    <w:rsid w:val="00F03A8B"/>
    <w:rsid w:val="00F04BB4"/>
    <w:rsid w:val="00F055DA"/>
    <w:rsid w:val="00F05622"/>
    <w:rsid w:val="00F059DE"/>
    <w:rsid w:val="00F063DA"/>
    <w:rsid w:val="00F07193"/>
    <w:rsid w:val="00F07334"/>
    <w:rsid w:val="00F07596"/>
    <w:rsid w:val="00F077D6"/>
    <w:rsid w:val="00F079C4"/>
    <w:rsid w:val="00F100E9"/>
    <w:rsid w:val="00F11102"/>
    <w:rsid w:val="00F11686"/>
    <w:rsid w:val="00F135E3"/>
    <w:rsid w:val="00F136A0"/>
    <w:rsid w:val="00F15A69"/>
    <w:rsid w:val="00F16489"/>
    <w:rsid w:val="00F1660F"/>
    <w:rsid w:val="00F16A27"/>
    <w:rsid w:val="00F16B5F"/>
    <w:rsid w:val="00F2044B"/>
    <w:rsid w:val="00F204B6"/>
    <w:rsid w:val="00F205D4"/>
    <w:rsid w:val="00F218EF"/>
    <w:rsid w:val="00F21D32"/>
    <w:rsid w:val="00F22174"/>
    <w:rsid w:val="00F22BE9"/>
    <w:rsid w:val="00F2358E"/>
    <w:rsid w:val="00F23652"/>
    <w:rsid w:val="00F23B80"/>
    <w:rsid w:val="00F251C9"/>
    <w:rsid w:val="00F265F2"/>
    <w:rsid w:val="00F31D6D"/>
    <w:rsid w:val="00F321D4"/>
    <w:rsid w:val="00F33719"/>
    <w:rsid w:val="00F341CA"/>
    <w:rsid w:val="00F34947"/>
    <w:rsid w:val="00F35A3B"/>
    <w:rsid w:val="00F36A1A"/>
    <w:rsid w:val="00F400DD"/>
    <w:rsid w:val="00F4047C"/>
    <w:rsid w:val="00F40741"/>
    <w:rsid w:val="00F41032"/>
    <w:rsid w:val="00F41082"/>
    <w:rsid w:val="00F41176"/>
    <w:rsid w:val="00F41570"/>
    <w:rsid w:val="00F42425"/>
    <w:rsid w:val="00F42793"/>
    <w:rsid w:val="00F42DCD"/>
    <w:rsid w:val="00F42E2E"/>
    <w:rsid w:val="00F432B5"/>
    <w:rsid w:val="00F43CDF"/>
    <w:rsid w:val="00F443D4"/>
    <w:rsid w:val="00F45371"/>
    <w:rsid w:val="00F453CD"/>
    <w:rsid w:val="00F4576A"/>
    <w:rsid w:val="00F45782"/>
    <w:rsid w:val="00F460D5"/>
    <w:rsid w:val="00F52A05"/>
    <w:rsid w:val="00F52DC9"/>
    <w:rsid w:val="00F536FC"/>
    <w:rsid w:val="00F53734"/>
    <w:rsid w:val="00F5434F"/>
    <w:rsid w:val="00F557C1"/>
    <w:rsid w:val="00F563CC"/>
    <w:rsid w:val="00F56CDA"/>
    <w:rsid w:val="00F56FC4"/>
    <w:rsid w:val="00F57210"/>
    <w:rsid w:val="00F5785D"/>
    <w:rsid w:val="00F579D5"/>
    <w:rsid w:val="00F57FA3"/>
    <w:rsid w:val="00F6185E"/>
    <w:rsid w:val="00F6346D"/>
    <w:rsid w:val="00F6403D"/>
    <w:rsid w:val="00F64B7B"/>
    <w:rsid w:val="00F64F0F"/>
    <w:rsid w:val="00F6579B"/>
    <w:rsid w:val="00F661A7"/>
    <w:rsid w:val="00F66949"/>
    <w:rsid w:val="00F67A82"/>
    <w:rsid w:val="00F742B9"/>
    <w:rsid w:val="00F7505C"/>
    <w:rsid w:val="00F7514A"/>
    <w:rsid w:val="00F75419"/>
    <w:rsid w:val="00F75888"/>
    <w:rsid w:val="00F75E64"/>
    <w:rsid w:val="00F75E99"/>
    <w:rsid w:val="00F77E73"/>
    <w:rsid w:val="00F804A9"/>
    <w:rsid w:val="00F81D58"/>
    <w:rsid w:val="00F82553"/>
    <w:rsid w:val="00F826A7"/>
    <w:rsid w:val="00F827E3"/>
    <w:rsid w:val="00F82EF6"/>
    <w:rsid w:val="00F83081"/>
    <w:rsid w:val="00F833C8"/>
    <w:rsid w:val="00F83F51"/>
    <w:rsid w:val="00F83FFB"/>
    <w:rsid w:val="00F8419D"/>
    <w:rsid w:val="00F845B9"/>
    <w:rsid w:val="00F84820"/>
    <w:rsid w:val="00F84E04"/>
    <w:rsid w:val="00F85415"/>
    <w:rsid w:val="00F8556B"/>
    <w:rsid w:val="00F86C40"/>
    <w:rsid w:val="00F86D50"/>
    <w:rsid w:val="00F90729"/>
    <w:rsid w:val="00F912DF"/>
    <w:rsid w:val="00F91DF2"/>
    <w:rsid w:val="00F933BC"/>
    <w:rsid w:val="00F93630"/>
    <w:rsid w:val="00F9388D"/>
    <w:rsid w:val="00F938C2"/>
    <w:rsid w:val="00F93AFC"/>
    <w:rsid w:val="00F94761"/>
    <w:rsid w:val="00F95CFC"/>
    <w:rsid w:val="00F95F19"/>
    <w:rsid w:val="00F96199"/>
    <w:rsid w:val="00F96559"/>
    <w:rsid w:val="00F9676E"/>
    <w:rsid w:val="00F96AEB"/>
    <w:rsid w:val="00F96B3B"/>
    <w:rsid w:val="00F970C8"/>
    <w:rsid w:val="00F973F8"/>
    <w:rsid w:val="00F979D0"/>
    <w:rsid w:val="00F97A47"/>
    <w:rsid w:val="00F97C3C"/>
    <w:rsid w:val="00F97E14"/>
    <w:rsid w:val="00FA10C6"/>
    <w:rsid w:val="00FA1FC9"/>
    <w:rsid w:val="00FA2E72"/>
    <w:rsid w:val="00FA3368"/>
    <w:rsid w:val="00FA4631"/>
    <w:rsid w:val="00FA5514"/>
    <w:rsid w:val="00FA5623"/>
    <w:rsid w:val="00FA5DBA"/>
    <w:rsid w:val="00FA627C"/>
    <w:rsid w:val="00FA65DB"/>
    <w:rsid w:val="00FA7615"/>
    <w:rsid w:val="00FA767E"/>
    <w:rsid w:val="00FA7AB7"/>
    <w:rsid w:val="00FA7B93"/>
    <w:rsid w:val="00FB0693"/>
    <w:rsid w:val="00FB0FBD"/>
    <w:rsid w:val="00FB1FB3"/>
    <w:rsid w:val="00FB3295"/>
    <w:rsid w:val="00FB3D74"/>
    <w:rsid w:val="00FB7327"/>
    <w:rsid w:val="00FB7870"/>
    <w:rsid w:val="00FC0CD1"/>
    <w:rsid w:val="00FC0DF9"/>
    <w:rsid w:val="00FC1DD3"/>
    <w:rsid w:val="00FC1F9C"/>
    <w:rsid w:val="00FC26B2"/>
    <w:rsid w:val="00FC2AB5"/>
    <w:rsid w:val="00FC2F57"/>
    <w:rsid w:val="00FC36C5"/>
    <w:rsid w:val="00FC3BC6"/>
    <w:rsid w:val="00FC5E85"/>
    <w:rsid w:val="00FC7BD3"/>
    <w:rsid w:val="00FD02CE"/>
    <w:rsid w:val="00FD0C29"/>
    <w:rsid w:val="00FD1EF6"/>
    <w:rsid w:val="00FD2437"/>
    <w:rsid w:val="00FD2867"/>
    <w:rsid w:val="00FD2D47"/>
    <w:rsid w:val="00FD2F7B"/>
    <w:rsid w:val="00FD3104"/>
    <w:rsid w:val="00FD3D03"/>
    <w:rsid w:val="00FD6416"/>
    <w:rsid w:val="00FD66F7"/>
    <w:rsid w:val="00FD6B04"/>
    <w:rsid w:val="00FD737E"/>
    <w:rsid w:val="00FD7486"/>
    <w:rsid w:val="00FD7BB7"/>
    <w:rsid w:val="00FE00E9"/>
    <w:rsid w:val="00FE0BFD"/>
    <w:rsid w:val="00FE119E"/>
    <w:rsid w:val="00FE1BB2"/>
    <w:rsid w:val="00FE2CE4"/>
    <w:rsid w:val="00FE341E"/>
    <w:rsid w:val="00FE4499"/>
    <w:rsid w:val="00FE66E0"/>
    <w:rsid w:val="00FF0EE9"/>
    <w:rsid w:val="00FF143D"/>
    <w:rsid w:val="00FF1D4C"/>
    <w:rsid w:val="00FF205F"/>
    <w:rsid w:val="00FF3645"/>
    <w:rsid w:val="00FF3C38"/>
    <w:rsid w:val="00FF50C4"/>
    <w:rsid w:val="00FF5D95"/>
    <w:rsid w:val="00FF5DA1"/>
    <w:rsid w:val="00FF5F5E"/>
    <w:rsid w:val="00FF7321"/>
    <w:rsid w:val="00FF7568"/>
    <w:rsid w:val="00FF7606"/>
    <w:rsid w:val="00FF7F40"/>
    <w:rsid w:val="01002344"/>
    <w:rsid w:val="014179CA"/>
    <w:rsid w:val="01D005D6"/>
    <w:rsid w:val="01E70ECB"/>
    <w:rsid w:val="0238538F"/>
    <w:rsid w:val="02701727"/>
    <w:rsid w:val="02AD64AD"/>
    <w:rsid w:val="02BE6C1F"/>
    <w:rsid w:val="038B67BE"/>
    <w:rsid w:val="03CD27DE"/>
    <w:rsid w:val="03D92ECB"/>
    <w:rsid w:val="058216EF"/>
    <w:rsid w:val="05A90648"/>
    <w:rsid w:val="061967A3"/>
    <w:rsid w:val="0686585D"/>
    <w:rsid w:val="068D23EE"/>
    <w:rsid w:val="0699728A"/>
    <w:rsid w:val="06A502A9"/>
    <w:rsid w:val="072A7D9C"/>
    <w:rsid w:val="07C973F5"/>
    <w:rsid w:val="07CA43AC"/>
    <w:rsid w:val="07CF0D17"/>
    <w:rsid w:val="0848412E"/>
    <w:rsid w:val="08980769"/>
    <w:rsid w:val="08F40C6C"/>
    <w:rsid w:val="09255445"/>
    <w:rsid w:val="09B93F35"/>
    <w:rsid w:val="0A1073BE"/>
    <w:rsid w:val="0B553941"/>
    <w:rsid w:val="0B9551BD"/>
    <w:rsid w:val="0C6859CB"/>
    <w:rsid w:val="0D57071B"/>
    <w:rsid w:val="0D8248B8"/>
    <w:rsid w:val="0DB56402"/>
    <w:rsid w:val="0E026304"/>
    <w:rsid w:val="0FA07AB4"/>
    <w:rsid w:val="101141C6"/>
    <w:rsid w:val="10C246CF"/>
    <w:rsid w:val="119D7696"/>
    <w:rsid w:val="1213156B"/>
    <w:rsid w:val="12927C2D"/>
    <w:rsid w:val="12DF5FB1"/>
    <w:rsid w:val="139F1D4E"/>
    <w:rsid w:val="14092680"/>
    <w:rsid w:val="14903529"/>
    <w:rsid w:val="14E021B5"/>
    <w:rsid w:val="14E946E5"/>
    <w:rsid w:val="151D256D"/>
    <w:rsid w:val="15784233"/>
    <w:rsid w:val="15F361F6"/>
    <w:rsid w:val="17631ECA"/>
    <w:rsid w:val="182B60FD"/>
    <w:rsid w:val="1AAF423F"/>
    <w:rsid w:val="1B2961FB"/>
    <w:rsid w:val="1CFB7CE1"/>
    <w:rsid w:val="1D6412E0"/>
    <w:rsid w:val="1E88738B"/>
    <w:rsid w:val="1F3A72E5"/>
    <w:rsid w:val="1F637DEC"/>
    <w:rsid w:val="1F870B1B"/>
    <w:rsid w:val="1FEE4EA3"/>
    <w:rsid w:val="203C4C1E"/>
    <w:rsid w:val="20E4229A"/>
    <w:rsid w:val="20F25095"/>
    <w:rsid w:val="216D7988"/>
    <w:rsid w:val="217D0B24"/>
    <w:rsid w:val="218129F1"/>
    <w:rsid w:val="21B57C1B"/>
    <w:rsid w:val="21FC79A3"/>
    <w:rsid w:val="22016BDD"/>
    <w:rsid w:val="230868AA"/>
    <w:rsid w:val="23591894"/>
    <w:rsid w:val="23BB10EF"/>
    <w:rsid w:val="23BD4C7E"/>
    <w:rsid w:val="24405062"/>
    <w:rsid w:val="24D51185"/>
    <w:rsid w:val="26776140"/>
    <w:rsid w:val="271F2957"/>
    <w:rsid w:val="2BB60391"/>
    <w:rsid w:val="2C62794A"/>
    <w:rsid w:val="2C652848"/>
    <w:rsid w:val="2C867405"/>
    <w:rsid w:val="2CB0636C"/>
    <w:rsid w:val="2D291BE0"/>
    <w:rsid w:val="2D705336"/>
    <w:rsid w:val="2D8D70C7"/>
    <w:rsid w:val="2DC758BF"/>
    <w:rsid w:val="2E4629D9"/>
    <w:rsid w:val="2FCF2CDC"/>
    <w:rsid w:val="30532983"/>
    <w:rsid w:val="312D7C86"/>
    <w:rsid w:val="32CC4F93"/>
    <w:rsid w:val="33095260"/>
    <w:rsid w:val="332B60F6"/>
    <w:rsid w:val="338B658A"/>
    <w:rsid w:val="33D16B7B"/>
    <w:rsid w:val="35406BDE"/>
    <w:rsid w:val="35AD295E"/>
    <w:rsid w:val="36543E61"/>
    <w:rsid w:val="366171C2"/>
    <w:rsid w:val="36F95A8D"/>
    <w:rsid w:val="37442540"/>
    <w:rsid w:val="387D25CF"/>
    <w:rsid w:val="38853702"/>
    <w:rsid w:val="39CC62A2"/>
    <w:rsid w:val="3A3563A7"/>
    <w:rsid w:val="3AB07627"/>
    <w:rsid w:val="3AB63BC7"/>
    <w:rsid w:val="3BA6025D"/>
    <w:rsid w:val="3C0600AD"/>
    <w:rsid w:val="3CCA412D"/>
    <w:rsid w:val="3CEF4672"/>
    <w:rsid w:val="3D5935F0"/>
    <w:rsid w:val="3DB56C6A"/>
    <w:rsid w:val="3DF92631"/>
    <w:rsid w:val="3E9D3AA0"/>
    <w:rsid w:val="3ECA5A9B"/>
    <w:rsid w:val="3FFE49B1"/>
    <w:rsid w:val="4051057D"/>
    <w:rsid w:val="40B76E26"/>
    <w:rsid w:val="40C24B58"/>
    <w:rsid w:val="40E87ECB"/>
    <w:rsid w:val="41B73ADF"/>
    <w:rsid w:val="42271028"/>
    <w:rsid w:val="42B36EAF"/>
    <w:rsid w:val="43265396"/>
    <w:rsid w:val="435D3771"/>
    <w:rsid w:val="43613461"/>
    <w:rsid w:val="43D559CD"/>
    <w:rsid w:val="45B576DF"/>
    <w:rsid w:val="45BC182A"/>
    <w:rsid w:val="45D75989"/>
    <w:rsid w:val="465B6FD8"/>
    <w:rsid w:val="4699786E"/>
    <w:rsid w:val="4715462C"/>
    <w:rsid w:val="473C4992"/>
    <w:rsid w:val="47B00D17"/>
    <w:rsid w:val="495038CB"/>
    <w:rsid w:val="4966059D"/>
    <w:rsid w:val="49784D86"/>
    <w:rsid w:val="49E0413B"/>
    <w:rsid w:val="49FC33F3"/>
    <w:rsid w:val="4A097595"/>
    <w:rsid w:val="4A15756E"/>
    <w:rsid w:val="4A1D1ADC"/>
    <w:rsid w:val="4A4A3CB3"/>
    <w:rsid w:val="4A6F218A"/>
    <w:rsid w:val="4BA10FA1"/>
    <w:rsid w:val="4BB309EA"/>
    <w:rsid w:val="4BCF56A6"/>
    <w:rsid w:val="4C7D2D66"/>
    <w:rsid w:val="4D384FF9"/>
    <w:rsid w:val="4D8D2D8A"/>
    <w:rsid w:val="4DC4651A"/>
    <w:rsid w:val="4E551DB8"/>
    <w:rsid w:val="4E5D3092"/>
    <w:rsid w:val="4E667EE9"/>
    <w:rsid w:val="4EBF174D"/>
    <w:rsid w:val="4F0B1B79"/>
    <w:rsid w:val="4F69579D"/>
    <w:rsid w:val="4F6A6A14"/>
    <w:rsid w:val="509F37AA"/>
    <w:rsid w:val="50AD31C1"/>
    <w:rsid w:val="50C3476B"/>
    <w:rsid w:val="51C919A1"/>
    <w:rsid w:val="5273569A"/>
    <w:rsid w:val="52AD1F9D"/>
    <w:rsid w:val="53DA560C"/>
    <w:rsid w:val="53F46A33"/>
    <w:rsid w:val="54D95F5E"/>
    <w:rsid w:val="555D4C2C"/>
    <w:rsid w:val="557762D0"/>
    <w:rsid w:val="5680343F"/>
    <w:rsid w:val="571B27B7"/>
    <w:rsid w:val="58015759"/>
    <w:rsid w:val="58902890"/>
    <w:rsid w:val="59BD651A"/>
    <w:rsid w:val="59F81EA5"/>
    <w:rsid w:val="5A0C4C5F"/>
    <w:rsid w:val="5A442D4E"/>
    <w:rsid w:val="5AAB783F"/>
    <w:rsid w:val="5B475F7F"/>
    <w:rsid w:val="5C146F85"/>
    <w:rsid w:val="5C2A20FB"/>
    <w:rsid w:val="5C6A6C1E"/>
    <w:rsid w:val="5CA20B17"/>
    <w:rsid w:val="5D2A109F"/>
    <w:rsid w:val="5E7E2DE7"/>
    <w:rsid w:val="5EA40B18"/>
    <w:rsid w:val="5EF273B7"/>
    <w:rsid w:val="5F615C09"/>
    <w:rsid w:val="5FB34B1A"/>
    <w:rsid w:val="60363380"/>
    <w:rsid w:val="603A6F81"/>
    <w:rsid w:val="60B7044F"/>
    <w:rsid w:val="60CC7735"/>
    <w:rsid w:val="623A6B8B"/>
    <w:rsid w:val="63574FC6"/>
    <w:rsid w:val="636A4D09"/>
    <w:rsid w:val="638F63EA"/>
    <w:rsid w:val="6461152B"/>
    <w:rsid w:val="64DE7448"/>
    <w:rsid w:val="652F0574"/>
    <w:rsid w:val="65701076"/>
    <w:rsid w:val="65D53DF5"/>
    <w:rsid w:val="6604614D"/>
    <w:rsid w:val="66F37FED"/>
    <w:rsid w:val="678A4851"/>
    <w:rsid w:val="696A528E"/>
    <w:rsid w:val="6A1658B7"/>
    <w:rsid w:val="6ACB6221"/>
    <w:rsid w:val="6B82632A"/>
    <w:rsid w:val="6BC90867"/>
    <w:rsid w:val="6CD3071F"/>
    <w:rsid w:val="6D547CEB"/>
    <w:rsid w:val="6D5B3A7E"/>
    <w:rsid w:val="6D6C4C4B"/>
    <w:rsid w:val="6DA431BA"/>
    <w:rsid w:val="6DD72600"/>
    <w:rsid w:val="6DD742BD"/>
    <w:rsid w:val="6E0C7993"/>
    <w:rsid w:val="70303790"/>
    <w:rsid w:val="70511FA1"/>
    <w:rsid w:val="70A50494"/>
    <w:rsid w:val="70CB5029"/>
    <w:rsid w:val="70DC3CF7"/>
    <w:rsid w:val="712D5055"/>
    <w:rsid w:val="71505E2F"/>
    <w:rsid w:val="716D0836"/>
    <w:rsid w:val="724E28A2"/>
    <w:rsid w:val="74AF4391"/>
    <w:rsid w:val="74D412C2"/>
    <w:rsid w:val="75423CBA"/>
    <w:rsid w:val="75A96948"/>
    <w:rsid w:val="76FD1CA8"/>
    <w:rsid w:val="778118B7"/>
    <w:rsid w:val="77FF7CB1"/>
    <w:rsid w:val="787B4A70"/>
    <w:rsid w:val="79DF3ABC"/>
    <w:rsid w:val="7A292D6F"/>
    <w:rsid w:val="7B1F4EE5"/>
    <w:rsid w:val="7BEA7B81"/>
    <w:rsid w:val="7C76294B"/>
    <w:rsid w:val="7CBB05C9"/>
    <w:rsid w:val="7CEB3D9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qFormat="1" w:uiPriority="39" w:semiHidden="0" w:name="toc 8"/>
    <w:lsdException w:qFormat="1" w:unhideWhenUsed="0" w:uiPriority="0" w:semiHidden="0" w:name="toc 9"/>
    <w:lsdException w:qFormat="1" w:uiPriority="0" w:semiHidden="0" w:name="Normal Indent"/>
    <w:lsdException w:uiPriority="99"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qFormat="1" w:unhideWhenUsed="0" w:uiPriority="0" w:semiHidden="0" w:name="macro"/>
    <w:lsdException w:uiPriority="99" w:name="toa heading"/>
    <w:lsdException w:qFormat="1" w:unhideWhenUsed="0" w:uiPriority="0" w:semiHidden="0" w:name="List"/>
    <w:lsdException w:uiPriority="99" w:name="List Bullet"/>
    <w:lsdException w:uiPriority="99"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58"/>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46"/>
    <w:qFormat/>
    <w:uiPriority w:val="0"/>
    <w:pPr>
      <w:keepNext/>
      <w:keepLines/>
      <w:spacing w:before="260" w:after="260" w:line="415" w:lineRule="auto"/>
      <w:outlineLvl w:val="1"/>
    </w:pPr>
    <w:rPr>
      <w:rFonts w:ascii="Arial" w:hAnsi="Arial" w:eastAsia="黑体" w:cs="Times New Roman"/>
      <w:b/>
      <w:sz w:val="32"/>
      <w:szCs w:val="20"/>
    </w:rPr>
  </w:style>
  <w:style w:type="paragraph" w:styleId="5">
    <w:name w:val="heading 3"/>
    <w:basedOn w:val="1"/>
    <w:next w:val="1"/>
    <w:link w:val="68"/>
    <w:qFormat/>
    <w:uiPriority w:val="0"/>
    <w:pPr>
      <w:keepNext/>
      <w:keepLines/>
      <w:spacing w:before="260" w:after="260" w:line="415" w:lineRule="auto"/>
      <w:outlineLvl w:val="2"/>
    </w:pPr>
    <w:rPr>
      <w:rFonts w:ascii="Times New Roman" w:hAnsi="Times New Roman" w:eastAsia="宋体" w:cs="Times New Roman"/>
      <w:b/>
      <w:sz w:val="32"/>
      <w:szCs w:val="20"/>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3">
    <w:name w:val="macro"/>
    <w:link w:val="86"/>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lang w:val="en-US" w:eastAsia="zh-CN" w:bidi="ar-SA"/>
    </w:rPr>
  </w:style>
  <w:style w:type="paragraph" w:styleId="6">
    <w:name w:val="Normal Indent"/>
    <w:basedOn w:val="1"/>
    <w:link w:val="73"/>
    <w:unhideWhenUsed/>
    <w:qFormat/>
    <w:uiPriority w:val="0"/>
    <w:pPr>
      <w:ind w:firstLine="420" w:firstLineChars="200"/>
    </w:pPr>
  </w:style>
  <w:style w:type="paragraph" w:styleId="7">
    <w:name w:val="caption"/>
    <w:basedOn w:val="1"/>
    <w:next w:val="1"/>
    <w:qFormat/>
    <w:uiPriority w:val="0"/>
    <w:rPr>
      <w:rFonts w:ascii="Arial" w:hAnsi="Arial" w:eastAsia="黑体" w:cs="Arial"/>
      <w:sz w:val="20"/>
      <w:szCs w:val="20"/>
    </w:rPr>
  </w:style>
  <w:style w:type="paragraph" w:styleId="8">
    <w:name w:val="Document Map"/>
    <w:basedOn w:val="1"/>
    <w:link w:val="93"/>
    <w:qFormat/>
    <w:uiPriority w:val="0"/>
    <w:pPr>
      <w:shd w:val="clear" w:color="auto" w:fill="000080"/>
    </w:pPr>
    <w:rPr>
      <w:rFonts w:ascii="Times New Roman" w:hAnsi="Times New Roman" w:eastAsia="宋体" w:cs="Times New Roman"/>
      <w:szCs w:val="20"/>
    </w:rPr>
  </w:style>
  <w:style w:type="paragraph" w:styleId="9">
    <w:name w:val="annotation text"/>
    <w:basedOn w:val="1"/>
    <w:link w:val="87"/>
    <w:unhideWhenUsed/>
    <w:qFormat/>
    <w:uiPriority w:val="0"/>
  </w:style>
  <w:style w:type="paragraph" w:styleId="10">
    <w:name w:val="Body Text"/>
    <w:basedOn w:val="1"/>
    <w:link w:val="47"/>
    <w:qFormat/>
    <w:uiPriority w:val="0"/>
    <w:rPr>
      <w:rFonts w:ascii="Times New Roman" w:hAnsi="Times New Roman" w:eastAsia="宋体" w:cs="Times New Roman"/>
      <w:sz w:val="24"/>
      <w:szCs w:val="20"/>
    </w:rPr>
  </w:style>
  <w:style w:type="paragraph" w:styleId="11">
    <w:name w:val="Body Text Indent"/>
    <w:basedOn w:val="1"/>
    <w:link w:val="95"/>
    <w:qFormat/>
    <w:uiPriority w:val="0"/>
    <w:pPr>
      <w:ind w:firstLine="645"/>
    </w:pPr>
    <w:rPr>
      <w:rFonts w:ascii="Times New Roman" w:hAnsi="Times New Roman" w:eastAsia="宋体" w:cs="Times New Roman"/>
      <w:sz w:val="28"/>
      <w:szCs w:val="20"/>
    </w:rPr>
  </w:style>
  <w:style w:type="paragraph" w:styleId="12">
    <w:name w:val="List 2"/>
    <w:basedOn w:val="1"/>
    <w:unhideWhenUsed/>
    <w:qFormat/>
    <w:uiPriority w:val="99"/>
    <w:pPr>
      <w:ind w:left="100" w:leftChars="200" w:hanging="200" w:hangingChars="200"/>
      <w:contextualSpacing/>
    </w:pPr>
  </w:style>
  <w:style w:type="paragraph" w:styleId="13">
    <w:name w:val="Block Text"/>
    <w:basedOn w:val="1"/>
    <w:qFormat/>
    <w:uiPriority w:val="0"/>
    <w:pPr>
      <w:spacing w:line="320" w:lineRule="exact"/>
      <w:ind w:left="113" w:right="113" w:firstLine="480" w:firstLineChars="200"/>
      <w:jc w:val="center"/>
    </w:pPr>
    <w:rPr>
      <w:rFonts w:ascii="Times New Roman" w:hAnsi="Times New Roman" w:eastAsia="宋体" w:cs="Times New Roman"/>
      <w:b/>
      <w:sz w:val="13"/>
      <w:szCs w:val="15"/>
    </w:rPr>
  </w:style>
  <w:style w:type="paragraph" w:styleId="14">
    <w:name w:val="Plain Text"/>
    <w:basedOn w:val="1"/>
    <w:link w:val="51"/>
    <w:qFormat/>
    <w:uiPriority w:val="0"/>
    <w:rPr>
      <w:rFonts w:ascii="宋体" w:hAnsi="Courier New" w:eastAsia="宋体"/>
    </w:rPr>
  </w:style>
  <w:style w:type="paragraph" w:styleId="15">
    <w:name w:val="toc 8"/>
    <w:basedOn w:val="1"/>
    <w:next w:val="1"/>
    <w:unhideWhenUsed/>
    <w:qFormat/>
    <w:uiPriority w:val="39"/>
    <w:pPr>
      <w:ind w:left="2940" w:leftChars="1400"/>
    </w:pPr>
  </w:style>
  <w:style w:type="paragraph" w:styleId="16">
    <w:name w:val="Date"/>
    <w:basedOn w:val="1"/>
    <w:next w:val="1"/>
    <w:link w:val="96"/>
    <w:qFormat/>
    <w:uiPriority w:val="0"/>
    <w:rPr>
      <w:rFonts w:ascii="Times New Roman" w:hAnsi="Times New Roman" w:eastAsia="宋体" w:cs="Times New Roman"/>
      <w:sz w:val="28"/>
      <w:szCs w:val="20"/>
    </w:rPr>
  </w:style>
  <w:style w:type="paragraph" w:styleId="17">
    <w:name w:val="Body Text Indent 2"/>
    <w:basedOn w:val="1"/>
    <w:link w:val="98"/>
    <w:qFormat/>
    <w:uiPriority w:val="0"/>
    <w:pPr>
      <w:ind w:firstLine="570"/>
    </w:pPr>
    <w:rPr>
      <w:rFonts w:ascii="Times New Roman" w:hAnsi="Times New Roman" w:eastAsia="宋体" w:cs="Times New Roman"/>
      <w:sz w:val="28"/>
      <w:szCs w:val="20"/>
    </w:rPr>
  </w:style>
  <w:style w:type="paragraph" w:styleId="18">
    <w:name w:val="Balloon Text"/>
    <w:basedOn w:val="1"/>
    <w:link w:val="76"/>
    <w:qFormat/>
    <w:uiPriority w:val="0"/>
    <w:rPr>
      <w:sz w:val="18"/>
    </w:rPr>
  </w:style>
  <w:style w:type="paragraph" w:styleId="19">
    <w:name w:val="footer"/>
    <w:basedOn w:val="1"/>
    <w:link w:val="43"/>
    <w:unhideWhenUsed/>
    <w:qFormat/>
    <w:uiPriority w:val="99"/>
    <w:pPr>
      <w:tabs>
        <w:tab w:val="center" w:pos="4153"/>
        <w:tab w:val="right" w:pos="8306"/>
      </w:tabs>
      <w:snapToGrid w:val="0"/>
    </w:pPr>
    <w:rPr>
      <w:sz w:val="18"/>
      <w:szCs w:val="18"/>
    </w:rPr>
  </w:style>
  <w:style w:type="paragraph" w:styleId="20">
    <w:name w:val="header"/>
    <w:basedOn w:val="1"/>
    <w:link w:val="42"/>
    <w:unhideWhenUsed/>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9628"/>
      </w:tabs>
      <w:spacing w:line="480" w:lineRule="auto"/>
    </w:pPr>
    <w:rPr>
      <w:rFonts w:ascii="宋体" w:hAnsi="宋体" w:eastAsia="宋体" w:cs="Times New Roman"/>
      <w:color w:val="000000"/>
      <w:szCs w:val="20"/>
    </w:rPr>
  </w:style>
  <w:style w:type="paragraph" w:styleId="22">
    <w:name w:val="Subtitle"/>
    <w:basedOn w:val="1"/>
    <w:link w:val="104"/>
    <w:qFormat/>
    <w:uiPriority w:val="0"/>
    <w:pPr>
      <w:adjustRightInd w:val="0"/>
      <w:spacing w:after="60" w:line="480" w:lineRule="atLeast"/>
      <w:jc w:val="center"/>
      <w:textAlignment w:val="baseline"/>
    </w:pPr>
    <w:rPr>
      <w:rFonts w:ascii="Arial" w:hAnsi="Arial" w:eastAsia="黑体" w:cs="Times New Roman"/>
      <w:i/>
      <w:kern w:val="0"/>
      <w:sz w:val="24"/>
      <w:szCs w:val="20"/>
    </w:rPr>
  </w:style>
  <w:style w:type="paragraph" w:styleId="23">
    <w:name w:val="List"/>
    <w:basedOn w:val="1"/>
    <w:qFormat/>
    <w:uiPriority w:val="0"/>
    <w:pPr>
      <w:ind w:left="200" w:hanging="200" w:hangingChars="200"/>
    </w:pPr>
    <w:rPr>
      <w:rFonts w:ascii="Times New Roman" w:hAnsi="Times New Roman" w:eastAsia="宋体" w:cs="Times New Roman"/>
      <w:szCs w:val="20"/>
    </w:rPr>
  </w:style>
  <w:style w:type="paragraph" w:styleId="24">
    <w:name w:val="Body Text Indent 3"/>
    <w:basedOn w:val="1"/>
    <w:link w:val="58"/>
    <w:unhideWhenUsed/>
    <w:qFormat/>
    <w:uiPriority w:val="0"/>
    <w:pPr>
      <w:spacing w:after="120"/>
      <w:ind w:left="420" w:leftChars="200"/>
    </w:pPr>
    <w:rPr>
      <w:sz w:val="16"/>
      <w:szCs w:val="16"/>
    </w:rPr>
  </w:style>
  <w:style w:type="paragraph" w:styleId="25">
    <w:name w:val="table of figures"/>
    <w:basedOn w:val="1"/>
    <w:next w:val="1"/>
    <w:qFormat/>
    <w:uiPriority w:val="0"/>
    <w:pPr>
      <w:widowControl w:val="0"/>
      <w:ind w:left="200" w:leftChars="200" w:hanging="200" w:hangingChars="200"/>
      <w:jc w:val="both"/>
    </w:pPr>
    <w:rPr>
      <w:rFonts w:ascii="Calibri" w:hAnsi="Calibri" w:eastAsia="宋体" w:cs="Times New Roman"/>
      <w:sz w:val="24"/>
      <w:szCs w:val="24"/>
    </w:rPr>
  </w:style>
  <w:style w:type="paragraph" w:styleId="26">
    <w:name w:val="toc 2"/>
    <w:basedOn w:val="1"/>
    <w:next w:val="1"/>
    <w:qFormat/>
    <w:uiPriority w:val="39"/>
    <w:pPr>
      <w:ind w:left="420" w:leftChars="200"/>
    </w:pPr>
    <w:rPr>
      <w:rFonts w:ascii="Times New Roman" w:hAnsi="Times New Roman" w:eastAsia="宋体" w:cs="Times New Roman"/>
      <w:szCs w:val="20"/>
    </w:rPr>
  </w:style>
  <w:style w:type="paragraph" w:styleId="27">
    <w:name w:val="toc 9"/>
    <w:basedOn w:val="1"/>
    <w:next w:val="1"/>
    <w:qFormat/>
    <w:uiPriority w:val="0"/>
    <w:pPr>
      <w:ind w:left="3360" w:leftChars="1600"/>
    </w:pPr>
    <w:rPr>
      <w:rFonts w:ascii="Times New Roman" w:hAnsi="Times New Roman" w:eastAsia="宋体" w:cs="Times New Roman"/>
      <w:szCs w:val="20"/>
    </w:rPr>
  </w:style>
  <w:style w:type="paragraph" w:styleId="28">
    <w:name w:val="Body Text 2"/>
    <w:basedOn w:val="1"/>
    <w:link w:val="90"/>
    <w:qFormat/>
    <w:uiPriority w:val="0"/>
    <w:pPr>
      <w:spacing w:after="120" w:line="480" w:lineRule="auto"/>
    </w:pPr>
    <w:rPr>
      <w:rFonts w:ascii="Times New Roman" w:hAnsi="Times New Roman" w:eastAsia="宋体" w:cs="Times New Roman"/>
      <w:szCs w:val="20"/>
    </w:rPr>
  </w:style>
  <w:style w:type="paragraph" w:styleId="29">
    <w:name w:val="HTML Preformatted"/>
    <w:basedOn w:val="1"/>
    <w:link w:val="106"/>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eastAsia="宋体" w:cs="宋体"/>
      <w:kern w:val="0"/>
      <w:sz w:val="24"/>
      <w:szCs w:val="24"/>
    </w:rPr>
  </w:style>
  <w:style w:type="paragraph" w:styleId="30">
    <w:name w:val="Normal (Web)"/>
    <w:basedOn w:val="1"/>
    <w:qFormat/>
    <w:uiPriority w:val="0"/>
    <w:pPr>
      <w:spacing w:before="100" w:beforeAutospacing="1" w:after="100" w:afterAutospacing="1"/>
    </w:pPr>
    <w:rPr>
      <w:rFonts w:ascii="宋体" w:hAnsi="宋体" w:eastAsia="宋体" w:cs="Times New Roman"/>
      <w:kern w:val="0"/>
      <w:sz w:val="24"/>
      <w:szCs w:val="20"/>
    </w:rPr>
  </w:style>
  <w:style w:type="paragraph" w:styleId="31">
    <w:name w:val="annotation subject"/>
    <w:basedOn w:val="9"/>
    <w:next w:val="9"/>
    <w:link w:val="80"/>
    <w:qFormat/>
    <w:uiPriority w:val="0"/>
    <w:rPr>
      <w:b/>
      <w:bCs/>
    </w:rPr>
  </w:style>
  <w:style w:type="paragraph" w:styleId="32">
    <w:name w:val="Body Text First Indent"/>
    <w:basedOn w:val="10"/>
    <w:link w:val="91"/>
    <w:qFormat/>
    <w:uiPriority w:val="0"/>
    <w:pPr>
      <w:tabs>
        <w:tab w:val="left" w:pos="540"/>
        <w:tab w:val="left" w:pos="851"/>
        <w:tab w:val="left" w:pos="994"/>
        <w:tab w:val="left" w:pos="1260"/>
        <w:tab w:val="left" w:pos="3108"/>
        <w:tab w:val="left" w:pos="3150"/>
      </w:tabs>
      <w:adjustRightInd w:val="0"/>
      <w:spacing w:after="120" w:line="360" w:lineRule="auto"/>
      <w:ind w:firstLine="420" w:firstLineChars="100"/>
    </w:pPr>
    <w:rPr>
      <w:snapToGrid w:val="0"/>
      <w:color w:val="000000"/>
      <w:kern w:val="32"/>
      <w:szCs w:val="28"/>
    </w:rPr>
  </w:style>
  <w:style w:type="paragraph" w:styleId="33">
    <w:name w:val="Body Text First Indent 2"/>
    <w:basedOn w:val="11"/>
    <w:next w:val="32"/>
    <w:link w:val="101"/>
    <w:qFormat/>
    <w:uiPriority w:val="0"/>
    <w:pPr>
      <w:spacing w:after="120"/>
      <w:ind w:left="420" w:leftChars="200" w:firstLine="420" w:firstLineChars="200"/>
    </w:pPr>
  </w:style>
  <w:style w:type="table" w:styleId="35">
    <w:name w:val="Table Grid"/>
    <w:basedOn w:val="34"/>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7">
    <w:name w:val="Strong"/>
    <w:qFormat/>
    <w:uiPriority w:val="0"/>
    <w:rPr>
      <w:b/>
    </w:rPr>
  </w:style>
  <w:style w:type="character" w:styleId="38">
    <w:name w:val="page number"/>
    <w:basedOn w:val="36"/>
    <w:qFormat/>
    <w:uiPriority w:val="0"/>
  </w:style>
  <w:style w:type="character" w:styleId="39">
    <w:name w:val="Hyperlink"/>
    <w:qFormat/>
    <w:uiPriority w:val="99"/>
    <w:rPr>
      <w:color w:val="0000FF"/>
      <w:u w:val="single"/>
    </w:rPr>
  </w:style>
  <w:style w:type="character" w:styleId="40">
    <w:name w:val="annotation reference"/>
    <w:qFormat/>
    <w:uiPriority w:val="0"/>
    <w:rPr>
      <w:sz w:val="21"/>
    </w:rPr>
  </w:style>
  <w:style w:type="paragraph" w:customStyle="1" w:styleId="41">
    <w:name w:val="列出段落1"/>
    <w:basedOn w:val="1"/>
    <w:qFormat/>
    <w:uiPriority w:val="34"/>
    <w:pPr>
      <w:ind w:firstLine="420" w:firstLineChars="200"/>
    </w:pPr>
  </w:style>
  <w:style w:type="character" w:customStyle="1" w:styleId="42">
    <w:name w:val="页眉 Char"/>
    <w:basedOn w:val="36"/>
    <w:link w:val="20"/>
    <w:qFormat/>
    <w:uiPriority w:val="99"/>
    <w:rPr>
      <w:sz w:val="18"/>
      <w:szCs w:val="18"/>
    </w:rPr>
  </w:style>
  <w:style w:type="character" w:customStyle="1" w:styleId="43">
    <w:name w:val="页脚 Char"/>
    <w:basedOn w:val="36"/>
    <w:link w:val="19"/>
    <w:qFormat/>
    <w:uiPriority w:val="99"/>
    <w:rPr>
      <w:sz w:val="18"/>
      <w:szCs w:val="18"/>
    </w:rPr>
  </w:style>
  <w:style w:type="character" w:customStyle="1" w:styleId="44">
    <w:name w:val="赵 Char"/>
    <w:basedOn w:val="36"/>
    <w:link w:val="45"/>
    <w:qFormat/>
    <w:uiPriority w:val="0"/>
    <w:rPr>
      <w:snapToGrid w:val="0"/>
      <w:color w:val="000000"/>
      <w:kern w:val="32"/>
      <w:sz w:val="24"/>
      <w:szCs w:val="28"/>
    </w:rPr>
  </w:style>
  <w:style w:type="paragraph" w:customStyle="1" w:styleId="45">
    <w:name w:val="赵"/>
    <w:basedOn w:val="1"/>
    <w:link w:val="44"/>
    <w:qFormat/>
    <w:uiPriority w:val="0"/>
    <w:pPr>
      <w:tabs>
        <w:tab w:val="left" w:pos="540"/>
        <w:tab w:val="left" w:pos="851"/>
        <w:tab w:val="left" w:pos="994"/>
        <w:tab w:val="left" w:pos="1260"/>
        <w:tab w:val="left" w:pos="3108"/>
        <w:tab w:val="left" w:pos="3150"/>
      </w:tabs>
      <w:adjustRightInd w:val="0"/>
      <w:spacing w:line="360" w:lineRule="auto"/>
      <w:ind w:firstLine="200" w:firstLineChars="200"/>
    </w:pPr>
    <w:rPr>
      <w:snapToGrid w:val="0"/>
      <w:color w:val="000000"/>
      <w:kern w:val="32"/>
      <w:sz w:val="24"/>
      <w:szCs w:val="28"/>
    </w:rPr>
  </w:style>
  <w:style w:type="character" w:customStyle="1" w:styleId="46">
    <w:name w:val="标题 2 Char"/>
    <w:basedOn w:val="36"/>
    <w:link w:val="2"/>
    <w:qFormat/>
    <w:uiPriority w:val="0"/>
    <w:rPr>
      <w:rFonts w:ascii="Arial" w:hAnsi="Arial" w:eastAsia="黑体" w:cs="Times New Roman"/>
      <w:b/>
      <w:sz w:val="32"/>
      <w:szCs w:val="20"/>
    </w:rPr>
  </w:style>
  <w:style w:type="character" w:customStyle="1" w:styleId="47">
    <w:name w:val="正文文本 Char"/>
    <w:basedOn w:val="36"/>
    <w:link w:val="10"/>
    <w:qFormat/>
    <w:uiPriority w:val="0"/>
    <w:rPr>
      <w:rFonts w:ascii="Times New Roman" w:hAnsi="Times New Roman" w:eastAsia="宋体" w:cs="Times New Roman"/>
      <w:sz w:val="24"/>
      <w:szCs w:val="20"/>
    </w:rPr>
  </w:style>
  <w:style w:type="character" w:customStyle="1" w:styleId="48">
    <w:name w:val="表格 Char Char"/>
    <w:basedOn w:val="36"/>
    <w:link w:val="49"/>
    <w:qFormat/>
    <w:uiPriority w:val="0"/>
    <w:rPr>
      <w:rFonts w:ascii="楷体_GB2312" w:eastAsia="新宋体"/>
    </w:rPr>
  </w:style>
  <w:style w:type="paragraph" w:customStyle="1" w:styleId="49">
    <w:name w:val="表格"/>
    <w:basedOn w:val="1"/>
    <w:link w:val="48"/>
    <w:qFormat/>
    <w:uiPriority w:val="0"/>
    <w:pPr>
      <w:spacing w:line="240" w:lineRule="exact"/>
      <w:jc w:val="center"/>
    </w:pPr>
    <w:rPr>
      <w:rFonts w:ascii="楷体_GB2312" w:eastAsia="新宋体"/>
    </w:rPr>
  </w:style>
  <w:style w:type="paragraph" w:customStyle="1" w:styleId="50">
    <w:name w:val="无间隔2"/>
    <w:basedOn w:val="1"/>
    <w:qFormat/>
    <w:uiPriority w:val="0"/>
    <w:pPr>
      <w:adjustRightInd w:val="0"/>
      <w:spacing w:line="288" w:lineRule="auto"/>
      <w:jc w:val="center"/>
    </w:pPr>
    <w:rPr>
      <w:rFonts w:ascii="Times New Roman" w:hAnsi="Times New Roman" w:eastAsia="宋体" w:cs="Times New Roman"/>
      <w:kern w:val="0"/>
      <w:szCs w:val="21"/>
    </w:rPr>
  </w:style>
  <w:style w:type="character" w:customStyle="1" w:styleId="51">
    <w:name w:val="纯文本 Char1"/>
    <w:link w:val="14"/>
    <w:qFormat/>
    <w:uiPriority w:val="0"/>
    <w:rPr>
      <w:rFonts w:ascii="宋体" w:hAnsi="Courier New" w:eastAsia="宋体"/>
    </w:rPr>
  </w:style>
  <w:style w:type="character" w:customStyle="1" w:styleId="52">
    <w:name w:val="纯文本 Char"/>
    <w:basedOn w:val="36"/>
    <w:semiHidden/>
    <w:qFormat/>
    <w:uiPriority w:val="99"/>
    <w:rPr>
      <w:rFonts w:ascii="宋体" w:hAnsi="Courier New" w:eastAsia="宋体" w:cs="Courier New"/>
      <w:szCs w:val="21"/>
    </w:rPr>
  </w:style>
  <w:style w:type="character" w:customStyle="1" w:styleId="53">
    <w:name w:val="图表题 Char Char"/>
    <w:link w:val="54"/>
    <w:qFormat/>
    <w:uiPriority w:val="0"/>
    <w:rPr>
      <w:rFonts w:eastAsia="黑体"/>
      <w:sz w:val="24"/>
    </w:rPr>
  </w:style>
  <w:style w:type="paragraph" w:customStyle="1" w:styleId="54">
    <w:name w:val="图表题"/>
    <w:basedOn w:val="1"/>
    <w:next w:val="1"/>
    <w:link w:val="53"/>
    <w:qFormat/>
    <w:uiPriority w:val="0"/>
    <w:pPr>
      <w:adjustRightInd w:val="0"/>
      <w:snapToGrid w:val="0"/>
      <w:spacing w:line="360" w:lineRule="auto"/>
      <w:jc w:val="center"/>
    </w:pPr>
    <w:rPr>
      <w:rFonts w:eastAsia="黑体"/>
      <w:sz w:val="24"/>
    </w:rPr>
  </w:style>
  <w:style w:type="character" w:customStyle="1" w:styleId="55">
    <w:name w:val="图表 Char Char"/>
    <w:link w:val="56"/>
    <w:qFormat/>
    <w:uiPriority w:val="0"/>
    <w:rPr>
      <w:rFonts w:eastAsia="宋体"/>
    </w:rPr>
  </w:style>
  <w:style w:type="paragraph" w:customStyle="1" w:styleId="56">
    <w:name w:val="图表"/>
    <w:basedOn w:val="1"/>
    <w:link w:val="55"/>
    <w:qFormat/>
    <w:uiPriority w:val="0"/>
    <w:pPr>
      <w:adjustRightInd w:val="0"/>
      <w:snapToGrid w:val="0"/>
      <w:spacing w:line="280" w:lineRule="exact"/>
      <w:jc w:val="center"/>
    </w:pPr>
    <w:rPr>
      <w:rFonts w:eastAsia="宋体"/>
    </w:rPr>
  </w:style>
  <w:style w:type="paragraph" w:customStyle="1" w:styleId="57">
    <w:name w:val="【表头】"/>
    <w:basedOn w:val="1"/>
    <w:qFormat/>
    <w:uiPriority w:val="0"/>
    <w:pPr>
      <w:jc w:val="center"/>
    </w:pPr>
    <w:rPr>
      <w:rFonts w:ascii="Times New Roman" w:hAnsi="Times New Roman" w:eastAsia="宋体" w:cs="Times New Roman"/>
      <w:b/>
      <w:szCs w:val="20"/>
    </w:rPr>
  </w:style>
  <w:style w:type="character" w:customStyle="1" w:styleId="58">
    <w:name w:val="正文文本缩进 3 Char"/>
    <w:basedOn w:val="36"/>
    <w:link w:val="24"/>
    <w:semiHidden/>
    <w:qFormat/>
    <w:uiPriority w:val="99"/>
    <w:rPr>
      <w:sz w:val="16"/>
      <w:szCs w:val="16"/>
    </w:rPr>
  </w:style>
  <w:style w:type="character" w:customStyle="1" w:styleId="59">
    <w:name w:val="正文（首行缩进两字）m Char Char"/>
    <w:link w:val="60"/>
    <w:qFormat/>
    <w:uiPriority w:val="0"/>
    <w:rPr>
      <w:rFonts w:eastAsia="宋体"/>
      <w:color w:val="339966"/>
      <w:sz w:val="24"/>
      <w:szCs w:val="24"/>
    </w:rPr>
  </w:style>
  <w:style w:type="paragraph" w:customStyle="1" w:styleId="60">
    <w:name w:val="正文（首行缩进两字）m"/>
    <w:basedOn w:val="6"/>
    <w:link w:val="59"/>
    <w:qFormat/>
    <w:uiPriority w:val="0"/>
    <w:pPr>
      <w:tabs>
        <w:tab w:val="left" w:pos="1848"/>
        <w:tab w:val="left" w:pos="6061"/>
        <w:tab w:val="left" w:pos="8665"/>
      </w:tabs>
      <w:adjustRightInd w:val="0"/>
      <w:snapToGrid w:val="0"/>
      <w:spacing w:beforeLines="50" w:line="460" w:lineRule="exact"/>
      <w:ind w:firstLine="480" w:firstLineChars="0"/>
    </w:pPr>
    <w:rPr>
      <w:rFonts w:eastAsia="宋体"/>
      <w:color w:val="339966"/>
      <w:sz w:val="24"/>
      <w:szCs w:val="24"/>
    </w:rPr>
  </w:style>
  <w:style w:type="character" w:customStyle="1" w:styleId="61">
    <w:name w:val="自定义2 Char Char"/>
    <w:basedOn w:val="36"/>
    <w:link w:val="62"/>
    <w:qFormat/>
    <w:uiPriority w:val="0"/>
    <w:rPr>
      <w:rFonts w:hAnsi="宋体" w:eastAsia="宋体"/>
      <w:sz w:val="24"/>
    </w:rPr>
  </w:style>
  <w:style w:type="paragraph" w:customStyle="1" w:styleId="62">
    <w:name w:val="自定义2"/>
    <w:basedOn w:val="1"/>
    <w:link w:val="61"/>
    <w:qFormat/>
    <w:uiPriority w:val="0"/>
    <w:pPr>
      <w:spacing w:line="360" w:lineRule="auto"/>
      <w:ind w:firstLine="480" w:firstLineChars="200"/>
    </w:pPr>
    <w:rPr>
      <w:rFonts w:hAnsi="宋体" w:eastAsia="宋体"/>
      <w:sz w:val="24"/>
    </w:rPr>
  </w:style>
  <w:style w:type="paragraph" w:customStyle="1" w:styleId="63">
    <w:name w:val="正文(首行缩进)"/>
    <w:basedOn w:val="1"/>
    <w:qFormat/>
    <w:uiPriority w:val="0"/>
    <w:pPr>
      <w:spacing w:line="360" w:lineRule="auto"/>
      <w:ind w:firstLine="448" w:firstLineChars="200"/>
    </w:pPr>
    <w:rPr>
      <w:rFonts w:ascii="Times New Roman" w:hAnsi="Times New Roman" w:eastAsia="宋体" w:cs="Times New Roman"/>
      <w:spacing w:val="-8"/>
      <w:sz w:val="24"/>
      <w:szCs w:val="24"/>
    </w:rPr>
  </w:style>
  <w:style w:type="paragraph" w:customStyle="1" w:styleId="64">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5">
    <w:name w:val="无间隔1"/>
    <w:basedOn w:val="1"/>
    <w:qFormat/>
    <w:uiPriority w:val="0"/>
    <w:pPr>
      <w:adjustRightInd w:val="0"/>
      <w:snapToGrid w:val="0"/>
      <w:jc w:val="center"/>
    </w:pPr>
    <w:rPr>
      <w:rFonts w:ascii="Times New Roman" w:hAnsi="Times New Roman" w:eastAsia="宋体" w:cs="Times New Roman"/>
      <w:snapToGrid w:val="0"/>
      <w:kern w:val="0"/>
      <w:sz w:val="18"/>
      <w:szCs w:val="24"/>
    </w:rPr>
  </w:style>
  <w:style w:type="paragraph" w:customStyle="1" w:styleId="66">
    <w:name w:val="表格文字"/>
    <w:basedOn w:val="1"/>
    <w:link w:val="67"/>
    <w:qFormat/>
    <w:uiPriority w:val="0"/>
    <w:pPr>
      <w:jc w:val="center"/>
    </w:pPr>
    <w:rPr>
      <w:rFonts w:ascii="Times New Roman" w:hAnsi="Times New Roman" w:eastAsia="宋体" w:cs="Times New Roman"/>
      <w:szCs w:val="20"/>
    </w:rPr>
  </w:style>
  <w:style w:type="character" w:customStyle="1" w:styleId="67">
    <w:name w:val="表格文字 Char"/>
    <w:link w:val="66"/>
    <w:qFormat/>
    <w:uiPriority w:val="0"/>
    <w:rPr>
      <w:rFonts w:ascii="Times New Roman" w:hAnsi="Times New Roman" w:eastAsia="宋体" w:cs="Times New Roman"/>
      <w:szCs w:val="20"/>
      <w:lang w:val="en-US" w:eastAsia="zh-CN"/>
    </w:rPr>
  </w:style>
  <w:style w:type="character" w:customStyle="1" w:styleId="68">
    <w:name w:val="标题 3 Char"/>
    <w:basedOn w:val="36"/>
    <w:link w:val="5"/>
    <w:qFormat/>
    <w:uiPriority w:val="0"/>
    <w:rPr>
      <w:rFonts w:ascii="Times New Roman" w:hAnsi="Times New Roman" w:eastAsia="宋体" w:cs="Times New Roman"/>
      <w:b/>
      <w:sz w:val="32"/>
      <w:szCs w:val="20"/>
    </w:rPr>
  </w:style>
  <w:style w:type="character" w:customStyle="1" w:styleId="69">
    <w:name w:val="标题1"/>
    <w:basedOn w:val="36"/>
    <w:qFormat/>
    <w:uiPriority w:val="0"/>
  </w:style>
  <w:style w:type="character" w:customStyle="1" w:styleId="70">
    <w:name w:val="批注文字 Char"/>
    <w:qFormat/>
    <w:uiPriority w:val="0"/>
    <w:rPr>
      <w:kern w:val="2"/>
      <w:sz w:val="21"/>
    </w:rPr>
  </w:style>
  <w:style w:type="character" w:customStyle="1" w:styleId="71">
    <w:name w:val="样式 正文 首行缩进:  2 字符 SL CON + 首行缩进:  2 字符 Char"/>
    <w:link w:val="72"/>
    <w:qFormat/>
    <w:uiPriority w:val="0"/>
    <w:rPr>
      <w:rFonts w:eastAsia="宋体"/>
      <w:sz w:val="24"/>
    </w:rPr>
  </w:style>
  <w:style w:type="paragraph" w:customStyle="1" w:styleId="72">
    <w:name w:val="样式 正文 首行缩进:  2 字符 SL CON + 首行缩进:  2 字符"/>
    <w:basedOn w:val="1"/>
    <w:link w:val="71"/>
    <w:qFormat/>
    <w:uiPriority w:val="0"/>
    <w:pPr>
      <w:tabs>
        <w:tab w:val="left" w:pos="377"/>
      </w:tabs>
      <w:spacing w:line="360" w:lineRule="auto"/>
      <w:ind w:firstLine="480" w:firstLineChars="200"/>
    </w:pPr>
    <w:rPr>
      <w:rFonts w:eastAsia="宋体"/>
      <w:sz w:val="24"/>
    </w:rPr>
  </w:style>
  <w:style w:type="character" w:customStyle="1" w:styleId="73">
    <w:name w:val="正文缩进 Char"/>
    <w:link w:val="6"/>
    <w:qFormat/>
    <w:uiPriority w:val="0"/>
  </w:style>
  <w:style w:type="character" w:customStyle="1" w:styleId="74">
    <w:name w:val="普通文字 Char"/>
    <w:basedOn w:val="36"/>
    <w:qFormat/>
    <w:uiPriority w:val="0"/>
    <w:rPr>
      <w:rFonts w:ascii="宋体" w:hAnsi="Courier New" w:eastAsia="宋体"/>
      <w:kern w:val="2"/>
      <w:sz w:val="21"/>
      <w:lang w:val="en-US" w:eastAsia="zh-CN" w:bidi="ar-SA"/>
    </w:rPr>
  </w:style>
  <w:style w:type="character" w:customStyle="1" w:styleId="75">
    <w:name w:val="方案正文样式 Char"/>
    <w:qFormat/>
    <w:uiPriority w:val="0"/>
    <w:rPr>
      <w:rFonts w:ascii="Times New Roman" w:hAnsi="Times New Roman"/>
      <w:snapToGrid/>
      <w:sz w:val="24"/>
      <w:szCs w:val="24"/>
    </w:rPr>
  </w:style>
  <w:style w:type="character" w:customStyle="1" w:styleId="76">
    <w:name w:val="批注框文本 Char"/>
    <w:link w:val="18"/>
    <w:qFormat/>
    <w:uiPriority w:val="0"/>
    <w:rPr>
      <w:sz w:val="18"/>
    </w:rPr>
  </w:style>
  <w:style w:type="character" w:customStyle="1" w:styleId="77">
    <w:name w:val="a121"/>
    <w:basedOn w:val="36"/>
    <w:qFormat/>
    <w:uiPriority w:val="0"/>
  </w:style>
  <w:style w:type="character" w:customStyle="1" w:styleId="78">
    <w:name w:val="wj样式 Char"/>
    <w:basedOn w:val="36"/>
    <w:link w:val="79"/>
    <w:qFormat/>
    <w:uiPriority w:val="0"/>
    <w:rPr>
      <w:rFonts w:eastAsia="宋体"/>
      <w:spacing w:val="14"/>
      <w:sz w:val="24"/>
      <w:szCs w:val="24"/>
    </w:rPr>
  </w:style>
  <w:style w:type="paragraph" w:customStyle="1" w:styleId="79">
    <w:name w:val="wj样式"/>
    <w:basedOn w:val="1"/>
    <w:next w:val="1"/>
    <w:link w:val="78"/>
    <w:qFormat/>
    <w:uiPriority w:val="0"/>
    <w:pPr>
      <w:spacing w:line="360" w:lineRule="auto"/>
      <w:ind w:firstLine="200" w:firstLineChars="200"/>
    </w:pPr>
    <w:rPr>
      <w:rFonts w:eastAsia="宋体"/>
      <w:spacing w:val="14"/>
      <w:sz w:val="24"/>
      <w:szCs w:val="24"/>
    </w:rPr>
  </w:style>
  <w:style w:type="character" w:customStyle="1" w:styleId="80">
    <w:name w:val="批注主题 Char"/>
    <w:link w:val="31"/>
    <w:qFormat/>
    <w:uiPriority w:val="0"/>
    <w:rPr>
      <w:b/>
      <w:bCs/>
    </w:rPr>
  </w:style>
  <w:style w:type="character" w:customStyle="1" w:styleId="81">
    <w:name w:val="f12_0000_1"/>
    <w:basedOn w:val="36"/>
    <w:qFormat/>
    <w:uiPriority w:val="0"/>
  </w:style>
  <w:style w:type="character" w:customStyle="1" w:styleId="82">
    <w:name w:val="样式 宋体 小四 黑色 首行缩进:  1.11 厘米 行距: 固定值 24 磅 Char"/>
    <w:link w:val="83"/>
    <w:qFormat/>
    <w:uiPriority w:val="0"/>
    <w:rPr>
      <w:rFonts w:ascii="宋体" w:hAnsi="宋体"/>
      <w:color w:val="000000"/>
      <w:sz w:val="24"/>
    </w:rPr>
  </w:style>
  <w:style w:type="paragraph" w:customStyle="1" w:styleId="83">
    <w:name w:val="样式 宋体 小四 黑色 首行缩进:  1.11 厘米 行距: 固定值 24 磅"/>
    <w:basedOn w:val="1"/>
    <w:link w:val="82"/>
    <w:qFormat/>
    <w:uiPriority w:val="0"/>
    <w:pPr>
      <w:adjustRightInd w:val="0"/>
      <w:snapToGrid w:val="0"/>
      <w:spacing w:line="360" w:lineRule="auto"/>
      <w:ind w:firstLine="454"/>
    </w:pPr>
    <w:rPr>
      <w:rFonts w:ascii="宋体" w:hAnsi="宋体"/>
      <w:color w:val="000000"/>
      <w:sz w:val="24"/>
    </w:rPr>
  </w:style>
  <w:style w:type="paragraph" w:customStyle="1" w:styleId="84">
    <w:name w:val="正文缩进2"/>
    <w:basedOn w:val="1"/>
    <w:qFormat/>
    <w:uiPriority w:val="0"/>
    <w:pPr>
      <w:spacing w:line="360" w:lineRule="auto"/>
      <w:ind w:firstLine="420"/>
    </w:pPr>
    <w:rPr>
      <w:rFonts w:ascii="Times New Roman" w:hAnsi="Times New Roman" w:eastAsia="宋体" w:cs="Times New Roman"/>
      <w:sz w:val="24"/>
      <w:szCs w:val="24"/>
    </w:rPr>
  </w:style>
  <w:style w:type="paragraph" w:customStyle="1" w:styleId="85">
    <w:name w:val="表题"/>
    <w:basedOn w:val="1"/>
    <w:next w:val="1"/>
    <w:qFormat/>
    <w:uiPriority w:val="0"/>
    <w:pPr>
      <w:jc w:val="center"/>
    </w:pPr>
    <w:rPr>
      <w:rFonts w:ascii="Times New Roman" w:hAnsi="Times New Roman" w:eastAsia="黑体" w:cs="Times New Roman"/>
      <w:sz w:val="24"/>
      <w:szCs w:val="20"/>
    </w:rPr>
  </w:style>
  <w:style w:type="character" w:customStyle="1" w:styleId="86">
    <w:name w:val="宏文本 Char"/>
    <w:basedOn w:val="36"/>
    <w:link w:val="3"/>
    <w:qFormat/>
    <w:uiPriority w:val="0"/>
    <w:rPr>
      <w:rFonts w:ascii="Courier New" w:hAnsi="Courier New" w:eastAsia="宋体" w:cs="Times New Roman"/>
      <w:sz w:val="24"/>
      <w:szCs w:val="20"/>
    </w:rPr>
  </w:style>
  <w:style w:type="character" w:customStyle="1" w:styleId="87">
    <w:name w:val="批注文字 Char1"/>
    <w:basedOn w:val="36"/>
    <w:link w:val="9"/>
    <w:qFormat/>
    <w:uiPriority w:val="0"/>
  </w:style>
  <w:style w:type="character" w:customStyle="1" w:styleId="88">
    <w:name w:val="批注主题 Char1"/>
    <w:basedOn w:val="87"/>
    <w:semiHidden/>
    <w:qFormat/>
    <w:uiPriority w:val="99"/>
    <w:rPr>
      <w:b/>
      <w:bCs/>
    </w:rPr>
  </w:style>
  <w:style w:type="paragraph" w:customStyle="1" w:styleId="89">
    <w:name w:val="Char1"/>
    <w:basedOn w:val="1"/>
    <w:qFormat/>
    <w:uiPriority w:val="0"/>
    <w:pPr>
      <w:ind w:left="510"/>
    </w:pPr>
    <w:rPr>
      <w:rFonts w:ascii="Times New Roman" w:hAnsi="Times New Roman" w:eastAsia="宋体" w:cs="Times New Roman"/>
      <w:szCs w:val="20"/>
    </w:rPr>
  </w:style>
  <w:style w:type="character" w:customStyle="1" w:styleId="90">
    <w:name w:val="正文文本 2 Char"/>
    <w:basedOn w:val="36"/>
    <w:link w:val="28"/>
    <w:qFormat/>
    <w:uiPriority w:val="0"/>
    <w:rPr>
      <w:rFonts w:ascii="Times New Roman" w:hAnsi="Times New Roman" w:eastAsia="宋体" w:cs="Times New Roman"/>
      <w:szCs w:val="20"/>
    </w:rPr>
  </w:style>
  <w:style w:type="character" w:customStyle="1" w:styleId="91">
    <w:name w:val="正文首行缩进 Char"/>
    <w:basedOn w:val="47"/>
    <w:link w:val="32"/>
    <w:qFormat/>
    <w:uiPriority w:val="0"/>
    <w:rPr>
      <w:rFonts w:ascii="Times New Roman" w:hAnsi="Times New Roman" w:eastAsia="宋体" w:cs="Times New Roman"/>
      <w:snapToGrid w:val="0"/>
      <w:color w:val="000000"/>
      <w:kern w:val="32"/>
      <w:sz w:val="24"/>
      <w:szCs w:val="28"/>
    </w:rPr>
  </w:style>
  <w:style w:type="paragraph" w:customStyle="1" w:styleId="92">
    <w:name w:val="标题4"/>
    <w:basedOn w:val="1"/>
    <w:qFormat/>
    <w:uiPriority w:val="0"/>
    <w:pPr>
      <w:ind w:firstLine="200" w:firstLineChars="200"/>
    </w:pPr>
    <w:rPr>
      <w:rFonts w:ascii="Times New Roman" w:hAnsi="Times New Roman" w:eastAsia="仿宋_GB2312" w:cs="Times New Roman"/>
      <w:sz w:val="24"/>
      <w:szCs w:val="20"/>
    </w:rPr>
  </w:style>
  <w:style w:type="character" w:customStyle="1" w:styleId="93">
    <w:name w:val="文档结构图 Char"/>
    <w:basedOn w:val="36"/>
    <w:link w:val="8"/>
    <w:qFormat/>
    <w:uiPriority w:val="0"/>
    <w:rPr>
      <w:rFonts w:ascii="Times New Roman" w:hAnsi="Times New Roman" w:eastAsia="宋体" w:cs="Times New Roman"/>
      <w:szCs w:val="20"/>
      <w:shd w:val="clear" w:color="auto" w:fill="000080"/>
    </w:rPr>
  </w:style>
  <w:style w:type="paragraph" w:customStyle="1" w:styleId="94">
    <w:name w:val="Char Char Char"/>
    <w:basedOn w:val="1"/>
    <w:qFormat/>
    <w:uiPriority w:val="0"/>
    <w:rPr>
      <w:rFonts w:ascii="Times New Roman" w:hAnsi="Times New Roman" w:eastAsia="宋体" w:cs="Times New Roman"/>
      <w:szCs w:val="24"/>
    </w:rPr>
  </w:style>
  <w:style w:type="character" w:customStyle="1" w:styleId="95">
    <w:name w:val="正文文本缩进 Char"/>
    <w:basedOn w:val="36"/>
    <w:link w:val="11"/>
    <w:qFormat/>
    <w:uiPriority w:val="0"/>
    <w:rPr>
      <w:rFonts w:ascii="Times New Roman" w:hAnsi="Times New Roman" w:eastAsia="宋体" w:cs="Times New Roman"/>
      <w:sz w:val="28"/>
      <w:szCs w:val="20"/>
    </w:rPr>
  </w:style>
  <w:style w:type="character" w:customStyle="1" w:styleId="96">
    <w:name w:val="日期 Char"/>
    <w:basedOn w:val="36"/>
    <w:link w:val="16"/>
    <w:qFormat/>
    <w:uiPriority w:val="0"/>
    <w:rPr>
      <w:rFonts w:ascii="Times New Roman" w:hAnsi="Times New Roman" w:eastAsia="宋体" w:cs="Times New Roman"/>
      <w:sz w:val="28"/>
      <w:szCs w:val="20"/>
    </w:rPr>
  </w:style>
  <w:style w:type="paragraph" w:customStyle="1" w:styleId="97">
    <w:name w:val="Body Text 31"/>
    <w:basedOn w:val="1"/>
    <w:qFormat/>
    <w:uiPriority w:val="0"/>
    <w:pPr>
      <w:adjustRightInd w:val="0"/>
      <w:jc w:val="center"/>
      <w:textAlignment w:val="baseline"/>
    </w:pPr>
    <w:rPr>
      <w:rFonts w:ascii="Times New Roman" w:hAnsi="Times New Roman" w:eastAsia="宋体" w:cs="Times New Roman"/>
      <w:szCs w:val="20"/>
    </w:rPr>
  </w:style>
  <w:style w:type="character" w:customStyle="1" w:styleId="98">
    <w:name w:val="正文文本缩进 2 Char"/>
    <w:basedOn w:val="36"/>
    <w:link w:val="17"/>
    <w:qFormat/>
    <w:uiPriority w:val="0"/>
    <w:rPr>
      <w:rFonts w:ascii="Times New Roman" w:hAnsi="Times New Roman" w:eastAsia="宋体" w:cs="Times New Roman"/>
      <w:sz w:val="28"/>
      <w:szCs w:val="20"/>
    </w:rPr>
  </w:style>
  <w:style w:type="character" w:customStyle="1" w:styleId="99">
    <w:name w:val="批注框文本 Char1"/>
    <w:basedOn w:val="36"/>
    <w:semiHidden/>
    <w:qFormat/>
    <w:uiPriority w:val="99"/>
    <w:rPr>
      <w:sz w:val="18"/>
      <w:szCs w:val="18"/>
    </w:rPr>
  </w:style>
  <w:style w:type="paragraph" w:customStyle="1" w:styleId="100">
    <w:name w:val="Char"/>
    <w:basedOn w:val="1"/>
    <w:qFormat/>
    <w:uiPriority w:val="0"/>
    <w:pPr>
      <w:tabs>
        <w:tab w:val="left" w:pos="425"/>
      </w:tabs>
      <w:ind w:left="425" w:hanging="425"/>
    </w:pPr>
    <w:rPr>
      <w:rFonts w:ascii="Times New Roman" w:hAnsi="Times New Roman" w:eastAsia="宋体" w:cs="Times New Roman"/>
      <w:szCs w:val="20"/>
    </w:rPr>
  </w:style>
  <w:style w:type="character" w:customStyle="1" w:styleId="101">
    <w:name w:val="正文首行缩进 2 Char"/>
    <w:basedOn w:val="95"/>
    <w:link w:val="33"/>
    <w:qFormat/>
    <w:uiPriority w:val="0"/>
    <w:rPr>
      <w:rFonts w:ascii="Times New Roman" w:hAnsi="Times New Roman" w:eastAsia="宋体" w:cs="Times New Roman"/>
      <w:sz w:val="28"/>
      <w:szCs w:val="20"/>
    </w:rPr>
  </w:style>
  <w:style w:type="paragraph" w:customStyle="1" w:styleId="102">
    <w:name w:val="正文2 Char Char Char Char Char Char Char Char Char Char Char Char1 Char Char Char Char Char Char Char Char1 Char Char Char Char Char Char"/>
    <w:basedOn w:val="1"/>
    <w:qFormat/>
    <w:uiPriority w:val="0"/>
    <w:pPr>
      <w:spacing w:line="400" w:lineRule="exact"/>
      <w:jc w:val="center"/>
    </w:pPr>
    <w:rPr>
      <w:rFonts w:ascii="Times New Roman" w:hAnsi="Times New Roman" w:eastAsia="宋体" w:cs="Times New Roman"/>
      <w:szCs w:val="24"/>
    </w:rPr>
  </w:style>
  <w:style w:type="paragraph" w:customStyle="1" w:styleId="103">
    <w:name w:val="图框"/>
    <w:basedOn w:val="2"/>
    <w:qFormat/>
    <w:uiPriority w:val="0"/>
    <w:pPr>
      <w:autoSpaceDE w:val="0"/>
      <w:autoSpaceDN w:val="0"/>
      <w:adjustRightInd w:val="0"/>
      <w:spacing w:before="20" w:after="20" w:line="240" w:lineRule="auto"/>
      <w:jc w:val="center"/>
    </w:pPr>
    <w:rPr>
      <w:rFonts w:eastAsia="宋体"/>
      <w:b w:val="0"/>
      <w:color w:val="000000"/>
      <w:kern w:val="0"/>
      <w:sz w:val="24"/>
    </w:rPr>
  </w:style>
  <w:style w:type="character" w:customStyle="1" w:styleId="104">
    <w:name w:val="副标题 Char"/>
    <w:basedOn w:val="36"/>
    <w:link w:val="22"/>
    <w:qFormat/>
    <w:uiPriority w:val="0"/>
    <w:rPr>
      <w:rFonts w:ascii="Arial" w:hAnsi="Arial" w:eastAsia="黑体" w:cs="Times New Roman"/>
      <w:i/>
      <w:kern w:val="0"/>
      <w:sz w:val="24"/>
      <w:szCs w:val="20"/>
    </w:rPr>
  </w:style>
  <w:style w:type="paragraph" w:customStyle="1" w:styleId="105">
    <w:name w:val="表格2"/>
    <w:basedOn w:val="1"/>
    <w:next w:val="1"/>
    <w:qFormat/>
    <w:uiPriority w:val="0"/>
    <w:pPr>
      <w:spacing w:line="360" w:lineRule="exact"/>
      <w:jc w:val="center"/>
    </w:pPr>
    <w:rPr>
      <w:rFonts w:ascii="Times New Roman" w:hAnsi="Times New Roman" w:eastAsia="宋体" w:cs="Times New Roman"/>
      <w:snapToGrid w:val="0"/>
      <w:color w:val="000000"/>
      <w:kern w:val="0"/>
      <w:szCs w:val="20"/>
    </w:rPr>
  </w:style>
  <w:style w:type="character" w:customStyle="1" w:styleId="106">
    <w:name w:val="HTML 预设格式 Char"/>
    <w:basedOn w:val="36"/>
    <w:link w:val="29"/>
    <w:qFormat/>
    <w:uiPriority w:val="0"/>
    <w:rPr>
      <w:rFonts w:ascii="宋体" w:hAnsi="宋体" w:eastAsia="宋体" w:cs="宋体"/>
      <w:kern w:val="0"/>
      <w:sz w:val="24"/>
      <w:szCs w:val="24"/>
    </w:rPr>
  </w:style>
  <w:style w:type="paragraph" w:customStyle="1" w:styleId="107">
    <w:name w:val="4 Char Char Char Char Char Char Char Char Char Char Char Char Char Char Char Char Char Char Char Char Char Char"/>
    <w:basedOn w:val="108"/>
    <w:qFormat/>
    <w:uiPriority w:val="0"/>
  </w:style>
  <w:style w:type="paragraph" w:customStyle="1" w:styleId="108">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9">
    <w:name w:val="表中值"/>
    <w:basedOn w:val="1"/>
    <w:qFormat/>
    <w:uiPriority w:val="0"/>
    <w:pPr>
      <w:keepLines/>
      <w:spacing w:line="360" w:lineRule="exact"/>
      <w:jc w:val="center"/>
    </w:pPr>
    <w:rPr>
      <w:rFonts w:ascii="Times New Roman" w:hAnsi="Times New Roman" w:eastAsia="宋体" w:cs="Times New Roman"/>
      <w:spacing w:val="4"/>
      <w:szCs w:val="20"/>
    </w:rPr>
  </w:style>
  <w:style w:type="paragraph" w:customStyle="1" w:styleId="110">
    <w:name w:val="p0"/>
    <w:basedOn w:val="1"/>
    <w:qFormat/>
    <w:uiPriority w:val="0"/>
    <w:rPr>
      <w:rFonts w:ascii="Times New Roman" w:hAnsi="Times New Roman" w:eastAsia="宋体" w:cs="Times New Roman"/>
      <w:kern w:val="0"/>
      <w:szCs w:val="20"/>
    </w:rPr>
  </w:style>
  <w:style w:type="paragraph" w:customStyle="1" w:styleId="111">
    <w:name w:val="表格标题"/>
    <w:basedOn w:val="1"/>
    <w:qFormat/>
    <w:uiPriority w:val="0"/>
    <w:pPr>
      <w:spacing w:line="360" w:lineRule="auto"/>
    </w:pPr>
    <w:rPr>
      <w:rFonts w:ascii="Times New Roman" w:hAnsi="Times New Roman" w:eastAsia="宋体" w:cs="Times New Roman"/>
      <w:b/>
      <w:sz w:val="24"/>
      <w:szCs w:val="20"/>
    </w:rPr>
  </w:style>
  <w:style w:type="paragraph" w:customStyle="1" w:styleId="112">
    <w:name w:val="0"/>
    <w:basedOn w:val="1"/>
    <w:qFormat/>
    <w:uiPriority w:val="0"/>
    <w:pPr>
      <w:snapToGrid w:val="0"/>
    </w:pPr>
    <w:rPr>
      <w:rFonts w:ascii="Times New Roman" w:hAnsi="Times New Roman" w:eastAsia="宋体" w:cs="Times New Roman"/>
      <w:kern w:val="0"/>
      <w:szCs w:val="20"/>
    </w:rPr>
  </w:style>
  <w:style w:type="paragraph" w:customStyle="1" w:styleId="113">
    <w:name w:val="默认段落字体 Para Char Char Char Char"/>
    <w:basedOn w:val="1"/>
    <w:qFormat/>
    <w:uiPriority w:val="0"/>
    <w:pPr>
      <w:spacing w:line="360" w:lineRule="auto"/>
      <w:ind w:firstLine="200" w:firstLineChars="200"/>
    </w:pPr>
    <w:rPr>
      <w:rFonts w:ascii="宋体" w:hAnsi="宋体" w:eastAsia="宋体" w:cs="Times New Roman"/>
      <w:sz w:val="24"/>
      <w:szCs w:val="20"/>
    </w:rPr>
  </w:style>
  <w:style w:type="paragraph" w:customStyle="1" w:styleId="114">
    <w:name w:val="样式 标题 2节标题 1.11.1标题2h2l22nd levelTitre22Header 2b2 + 三号"/>
    <w:basedOn w:val="2"/>
    <w:qFormat/>
    <w:uiPriority w:val="0"/>
    <w:pPr>
      <w:keepNext w:val="0"/>
      <w:keepLines w:val="0"/>
      <w:tabs>
        <w:tab w:val="left" w:pos="567"/>
      </w:tabs>
      <w:adjustRightInd w:val="0"/>
      <w:spacing w:before="0" w:after="0" w:line="460" w:lineRule="exact"/>
      <w:ind w:left="567" w:hanging="567"/>
      <w:textAlignment w:val="baseline"/>
    </w:pPr>
    <w:rPr>
      <w:rFonts w:ascii="Times New Roman" w:hAnsi="Times New Roman" w:eastAsia="宋体"/>
      <w:kern w:val="0"/>
    </w:rPr>
  </w:style>
  <w:style w:type="paragraph" w:customStyle="1" w:styleId="115">
    <w:name w:val="样式1"/>
    <w:basedOn w:val="5"/>
    <w:qFormat/>
    <w:uiPriority w:val="0"/>
    <w:pPr>
      <w:keepLines w:val="0"/>
      <w:snapToGrid w:val="0"/>
      <w:spacing w:before="0" w:after="0" w:line="360" w:lineRule="exact"/>
      <w:jc w:val="center"/>
      <w:outlineLvl w:val="9"/>
    </w:pPr>
    <w:rPr>
      <w:b w:val="0"/>
      <w:sz w:val="24"/>
      <w:lang w:val="fr-FR"/>
    </w:rPr>
  </w:style>
  <w:style w:type="paragraph" w:customStyle="1" w:styleId="116">
    <w:name w:val="p15"/>
    <w:basedOn w:val="1"/>
    <w:qFormat/>
    <w:uiPriority w:val="0"/>
    <w:pPr>
      <w:snapToGrid w:val="0"/>
      <w:spacing w:line="360" w:lineRule="auto"/>
      <w:jc w:val="center"/>
      <w:textAlignment w:val="baseline"/>
    </w:pPr>
    <w:rPr>
      <w:rFonts w:ascii="宋体" w:hAnsi="宋体" w:eastAsia="宋体" w:cs="Times New Roman"/>
      <w:b/>
      <w:color w:val="000000"/>
      <w:kern w:val="0"/>
      <w:szCs w:val="20"/>
    </w:rPr>
  </w:style>
  <w:style w:type="paragraph" w:customStyle="1" w:styleId="117">
    <w:name w:val="Char Char Char1"/>
    <w:basedOn w:val="1"/>
    <w:qFormat/>
    <w:uiPriority w:val="0"/>
    <w:rPr>
      <w:rFonts w:ascii="Times New Roman" w:hAnsi="Times New Roman" w:eastAsia="宋体" w:cs="Times New Roman"/>
      <w:sz w:val="24"/>
      <w:szCs w:val="20"/>
    </w:rPr>
  </w:style>
  <w:style w:type="paragraph" w:customStyle="1" w:styleId="118">
    <w:name w:val="2009正文"/>
    <w:basedOn w:val="1"/>
    <w:qFormat/>
    <w:uiPriority w:val="0"/>
    <w:pPr>
      <w:spacing w:line="360" w:lineRule="auto"/>
      <w:ind w:firstLine="629"/>
    </w:pPr>
    <w:rPr>
      <w:rFonts w:ascii="Times New Roman" w:hAnsi="Times New Roman" w:eastAsia="宋体" w:cs="Times New Roman"/>
      <w:sz w:val="30"/>
      <w:szCs w:val="30"/>
    </w:rPr>
  </w:style>
  <w:style w:type="paragraph" w:customStyle="1" w:styleId="119">
    <w:name w:val="2slcon2"/>
    <w:basedOn w:val="1"/>
    <w:qFormat/>
    <w:uiPriority w:val="0"/>
    <w:pPr>
      <w:spacing w:before="100" w:beforeAutospacing="1" w:after="100" w:afterAutospacing="1"/>
    </w:pPr>
    <w:rPr>
      <w:rFonts w:ascii="宋体" w:hAnsi="宋体" w:eastAsia="宋体" w:cs="宋体"/>
      <w:kern w:val="0"/>
      <w:sz w:val="24"/>
      <w:szCs w:val="24"/>
    </w:rPr>
  </w:style>
  <w:style w:type="paragraph" w:customStyle="1" w:styleId="120">
    <w:name w:val="样式 小四 行距: 固定值 20 磅"/>
    <w:basedOn w:val="1"/>
    <w:qFormat/>
    <w:uiPriority w:val="0"/>
    <w:pPr>
      <w:spacing w:line="400" w:lineRule="exact"/>
      <w:ind w:firstLine="480" w:firstLineChars="200"/>
    </w:pPr>
    <w:rPr>
      <w:rFonts w:ascii="宋体" w:hAnsi="宋体" w:eastAsia="宋体" w:cs="宋体"/>
      <w:sz w:val="28"/>
      <w:szCs w:val="28"/>
    </w:rPr>
  </w:style>
  <w:style w:type="paragraph" w:customStyle="1" w:styleId="121">
    <w:name w:val="标题3 Char Char Char Char"/>
    <w:basedOn w:val="1"/>
    <w:qFormat/>
    <w:uiPriority w:val="0"/>
    <w:pPr>
      <w:spacing w:afterLines="50" w:line="560" w:lineRule="exact"/>
    </w:pPr>
    <w:rPr>
      <w:rFonts w:ascii="Times New Roman" w:hAnsi="Times New Roman" w:eastAsia="黑体" w:cs="Times New Roman"/>
      <w:sz w:val="30"/>
      <w:szCs w:val="20"/>
    </w:rPr>
  </w:style>
  <w:style w:type="paragraph" w:customStyle="1" w:styleId="122">
    <w:name w:val="Char Char Char Char"/>
    <w:basedOn w:val="1"/>
    <w:semiHidden/>
    <w:qFormat/>
    <w:uiPriority w:val="0"/>
    <w:rPr>
      <w:rFonts w:ascii="Times New Roman" w:hAnsi="Times New Roman" w:eastAsia="宋体" w:cs="Times New Roman"/>
      <w:szCs w:val="21"/>
    </w:rPr>
  </w:style>
  <w:style w:type="paragraph" w:customStyle="1" w:styleId="123">
    <w:name w:val="_Style 42"/>
    <w:basedOn w:val="1"/>
    <w:qFormat/>
    <w:uiPriority w:val="0"/>
    <w:pPr>
      <w:snapToGrid w:val="0"/>
      <w:spacing w:line="360" w:lineRule="auto"/>
      <w:ind w:firstLine="200" w:firstLineChars="200"/>
    </w:pPr>
    <w:rPr>
      <w:rFonts w:ascii="Times New Roman" w:hAnsi="Times New Roman" w:eastAsia="宋体" w:cs="Times New Roman"/>
      <w:szCs w:val="20"/>
    </w:rPr>
  </w:style>
  <w:style w:type="paragraph" w:customStyle="1" w:styleId="124">
    <w:name w:val="Char Char Char Char Char Char Char Char Char1 Char"/>
    <w:basedOn w:val="1"/>
    <w:qFormat/>
    <w:uiPriority w:val="0"/>
    <w:rPr>
      <w:rFonts w:ascii="Times New Roman" w:hAnsi="Times New Roman" w:eastAsia="宋体" w:cs="Times New Roman"/>
      <w:szCs w:val="24"/>
    </w:rPr>
  </w:style>
  <w:style w:type="paragraph" w:customStyle="1" w:styleId="125">
    <w:name w:val="Char21"/>
    <w:basedOn w:val="1"/>
    <w:qFormat/>
    <w:uiPriority w:val="0"/>
    <w:rPr>
      <w:rFonts w:ascii="Times New Roman" w:hAnsi="Times New Roman" w:eastAsia="宋体" w:cs="Times New Roman"/>
      <w:sz w:val="18"/>
      <w:szCs w:val="20"/>
    </w:rPr>
  </w:style>
  <w:style w:type="paragraph" w:customStyle="1" w:styleId="126">
    <w:name w:val="Char2"/>
    <w:basedOn w:val="1"/>
    <w:qFormat/>
    <w:uiPriority w:val="0"/>
    <w:pPr>
      <w:spacing w:line="360" w:lineRule="auto"/>
      <w:ind w:firstLine="200" w:firstLineChars="200"/>
    </w:pPr>
    <w:rPr>
      <w:rFonts w:ascii="宋体" w:hAnsi="宋体" w:eastAsia="宋体" w:cs="Times New Roman"/>
      <w:sz w:val="24"/>
      <w:szCs w:val="20"/>
    </w:rPr>
  </w:style>
  <w:style w:type="paragraph" w:customStyle="1" w:styleId="127">
    <w:name w:val="表格式"/>
    <w:basedOn w:val="23"/>
    <w:qFormat/>
    <w:uiPriority w:val="0"/>
    <w:pPr>
      <w:spacing w:line="400" w:lineRule="exact"/>
      <w:ind w:left="0" w:firstLine="0" w:firstLineChars="0"/>
      <w:jc w:val="center"/>
    </w:pPr>
    <w:rPr>
      <w:rFonts w:ascii="宋体"/>
    </w:rPr>
  </w:style>
  <w:style w:type="paragraph" w:customStyle="1" w:styleId="128">
    <w:name w:val="Body Text 21"/>
    <w:basedOn w:val="1"/>
    <w:qFormat/>
    <w:uiPriority w:val="0"/>
    <w:pPr>
      <w:adjustRightInd w:val="0"/>
      <w:textAlignment w:val="baseline"/>
    </w:pPr>
    <w:rPr>
      <w:rFonts w:ascii="Times New Roman" w:hAnsi="Times New Roman" w:eastAsia="宋体" w:cs="Times New Roman"/>
      <w:sz w:val="32"/>
      <w:szCs w:val="20"/>
    </w:rPr>
  </w:style>
  <w:style w:type="paragraph" w:customStyle="1" w:styleId="129">
    <w:name w:val="Char Char Char Char1"/>
    <w:basedOn w:val="1"/>
    <w:qFormat/>
    <w:uiPriority w:val="0"/>
    <w:rPr>
      <w:rFonts w:ascii="Times New Roman" w:hAnsi="Times New Roman" w:eastAsia="宋体" w:cs="Times New Roman"/>
      <w:szCs w:val="20"/>
    </w:rPr>
  </w:style>
  <w:style w:type="paragraph" w:customStyle="1" w:styleId="130">
    <w:name w:val="txtBox Char"/>
    <w:basedOn w:val="1"/>
    <w:qFormat/>
    <w:uiPriority w:val="0"/>
    <w:pPr>
      <w:jc w:val="center"/>
    </w:pPr>
    <w:rPr>
      <w:rFonts w:ascii="Times New Roman" w:hAnsi="Times New Roman" w:eastAsia="宋体" w:cs="Times New Roman"/>
      <w:szCs w:val="20"/>
    </w:rPr>
  </w:style>
  <w:style w:type="paragraph" w:customStyle="1" w:styleId="131">
    <w:name w:val="样式 样式 小四 行距: 固定值 20 磅 + 宋体1"/>
    <w:basedOn w:val="120"/>
    <w:qFormat/>
    <w:uiPriority w:val="0"/>
    <w:pPr>
      <w:ind w:firstLine="200"/>
    </w:pPr>
  </w:style>
  <w:style w:type="paragraph" w:customStyle="1" w:styleId="132">
    <w:name w:val="Char Char Char Char Char Char1 Char Char Char Char"/>
    <w:basedOn w:val="1"/>
    <w:qFormat/>
    <w:uiPriority w:val="0"/>
    <w:rPr>
      <w:rFonts w:ascii="Times New Roman" w:hAnsi="Times New Roman" w:eastAsia="宋体" w:cs="Times New Roman"/>
      <w:szCs w:val="20"/>
    </w:rPr>
  </w:style>
  <w:style w:type="paragraph" w:customStyle="1" w:styleId="133">
    <w:name w:val="Char2 Char Char Char Char Char Char"/>
    <w:basedOn w:val="1"/>
    <w:qFormat/>
    <w:uiPriority w:val="0"/>
    <w:pPr>
      <w:snapToGrid w:val="0"/>
      <w:spacing w:line="360" w:lineRule="auto"/>
      <w:ind w:firstLine="200" w:firstLineChars="200"/>
    </w:pPr>
    <w:rPr>
      <w:rFonts w:ascii="Times New Roman" w:hAnsi="Times New Roman" w:eastAsia="仿宋_GB2312" w:cs="Times New Roman"/>
      <w:sz w:val="24"/>
      <w:szCs w:val="24"/>
    </w:rPr>
  </w:style>
  <w:style w:type="paragraph" w:customStyle="1" w:styleId="134">
    <w:name w:val="表格文字1"/>
    <w:basedOn w:val="1"/>
    <w:qFormat/>
    <w:uiPriority w:val="0"/>
    <w:pPr>
      <w:snapToGrid w:val="0"/>
      <w:spacing w:line="360" w:lineRule="atLeast"/>
      <w:jc w:val="center"/>
    </w:pPr>
    <w:rPr>
      <w:rFonts w:ascii="Times New Roman" w:hAnsi="Times New Roman" w:eastAsia="宋体" w:cs="Times New Roman"/>
      <w:sz w:val="18"/>
      <w:szCs w:val="20"/>
    </w:rPr>
  </w:style>
  <w:style w:type="paragraph" w:customStyle="1" w:styleId="135">
    <w:name w:val="默认段落字体 Para Char"/>
    <w:basedOn w:val="1"/>
    <w:qFormat/>
    <w:uiPriority w:val="0"/>
    <w:pPr>
      <w:autoSpaceDE w:val="0"/>
      <w:autoSpaceDN w:val="0"/>
      <w:adjustRightInd w:val="0"/>
      <w:outlineLvl w:val="1"/>
    </w:pPr>
    <w:rPr>
      <w:rFonts w:ascii="楷体_GB2312" w:hAnsi="宋体" w:eastAsia="楷体_GB2312" w:cs="Times New Roman"/>
      <w:kern w:val="0"/>
      <w:szCs w:val="20"/>
    </w:rPr>
  </w:style>
  <w:style w:type="paragraph" w:customStyle="1" w:styleId="136">
    <w:name w:val="Char11"/>
    <w:basedOn w:val="1"/>
    <w:next w:val="1"/>
    <w:qFormat/>
    <w:uiPriority w:val="0"/>
    <w:pPr>
      <w:adjustRightInd w:val="0"/>
      <w:snapToGrid w:val="0"/>
      <w:spacing w:line="360" w:lineRule="auto"/>
      <w:ind w:firstLine="200" w:firstLineChars="200"/>
    </w:pPr>
    <w:rPr>
      <w:rFonts w:ascii="Times New Roman" w:hAnsi="Times New Roman" w:eastAsia="宋体" w:cs="Times New Roman"/>
      <w:sz w:val="24"/>
      <w:szCs w:val="24"/>
    </w:rPr>
  </w:style>
  <w:style w:type="paragraph" w:customStyle="1" w:styleId="137">
    <w:name w:val="_Style 44"/>
    <w:basedOn w:val="131"/>
    <w:qFormat/>
    <w:uiPriority w:val="0"/>
    <w:pPr>
      <w:ind w:firstLine="560"/>
    </w:pPr>
  </w:style>
  <w:style w:type="paragraph" w:customStyle="1" w:styleId="138">
    <w:name w:val="Char Char Char Char Char Char Char"/>
    <w:basedOn w:val="1"/>
    <w:qFormat/>
    <w:uiPriority w:val="0"/>
    <w:rPr>
      <w:rFonts w:ascii="Times New Roman" w:hAnsi="Times New Roman" w:eastAsia="宋体" w:cs="Times New Roman"/>
      <w:szCs w:val="20"/>
    </w:rPr>
  </w:style>
  <w:style w:type="paragraph" w:customStyle="1" w:styleId="139">
    <w:name w:val="Body Text Indent 21"/>
    <w:basedOn w:val="1"/>
    <w:qFormat/>
    <w:uiPriority w:val="0"/>
    <w:pPr>
      <w:adjustRightInd w:val="0"/>
      <w:spacing w:line="460" w:lineRule="exact"/>
      <w:ind w:firstLine="480"/>
      <w:textAlignment w:val="baseline"/>
    </w:pPr>
    <w:rPr>
      <w:rFonts w:ascii="Times New Roman" w:hAnsi="Times New Roman" w:eastAsia="宋体" w:cs="Times New Roman"/>
      <w:sz w:val="24"/>
      <w:szCs w:val="20"/>
    </w:rPr>
  </w:style>
  <w:style w:type="paragraph" w:customStyle="1" w:styleId="140">
    <w:name w:val="样式 仿宋_GB2312 三号 行距: 1.5 倍行距"/>
    <w:basedOn w:val="1"/>
    <w:qFormat/>
    <w:uiPriority w:val="0"/>
    <w:pPr>
      <w:spacing w:line="360" w:lineRule="auto"/>
      <w:ind w:firstLine="560" w:firstLineChars="200"/>
    </w:pPr>
    <w:rPr>
      <w:rFonts w:ascii="仿宋_GB2312" w:hAnsi="Times New Roman" w:eastAsia="仿宋_GB2312" w:cs="宋体"/>
      <w:sz w:val="28"/>
      <w:szCs w:val="20"/>
    </w:rPr>
  </w:style>
  <w:style w:type="paragraph" w:customStyle="1" w:styleId="141">
    <w:name w:val="Char Char Char Char Char Char"/>
    <w:basedOn w:val="1"/>
    <w:next w:val="3"/>
    <w:qFormat/>
    <w:uiPriority w:val="0"/>
    <w:rPr>
      <w:rFonts w:ascii="Times New Roman" w:hAnsi="Times New Roman" w:eastAsia="宋体" w:cs="Times New Roman"/>
      <w:sz w:val="28"/>
      <w:szCs w:val="20"/>
    </w:rPr>
  </w:style>
  <w:style w:type="paragraph" w:customStyle="1" w:styleId="142">
    <w:name w:val="Char Char Char Char Char Char Char1"/>
    <w:basedOn w:val="1"/>
    <w:qFormat/>
    <w:uiPriority w:val="0"/>
    <w:pPr>
      <w:spacing w:after="160" w:line="240" w:lineRule="exact"/>
    </w:pPr>
    <w:rPr>
      <w:rFonts w:ascii="Verdana" w:hAnsi="Verdana" w:eastAsia="仿宋_GB2312" w:cs="Times New Roman"/>
      <w:kern w:val="0"/>
      <w:sz w:val="24"/>
      <w:szCs w:val="20"/>
      <w:lang w:eastAsia="en-US"/>
    </w:rPr>
  </w:style>
  <w:style w:type="paragraph" w:customStyle="1" w:styleId="143">
    <w:name w:val="Char Char Char Char Char Char1"/>
    <w:basedOn w:val="1"/>
    <w:next w:val="3"/>
    <w:qFormat/>
    <w:uiPriority w:val="0"/>
    <w:rPr>
      <w:rFonts w:ascii="Times New Roman" w:hAnsi="Times New Roman" w:eastAsia="宋体" w:cs="Times New Roman"/>
      <w:sz w:val="28"/>
      <w:szCs w:val="28"/>
    </w:rPr>
  </w:style>
  <w:style w:type="paragraph" w:customStyle="1" w:styleId="144">
    <w:name w:val="表头"/>
    <w:basedOn w:val="6"/>
    <w:qFormat/>
    <w:uiPriority w:val="0"/>
    <w:pPr>
      <w:spacing w:before="240" w:line="480" w:lineRule="exact"/>
      <w:ind w:firstLine="0" w:firstLineChars="0"/>
      <w:jc w:val="center"/>
    </w:pPr>
    <w:rPr>
      <w:rFonts w:ascii="宋体" w:hAnsi="Times New Roman" w:eastAsia="黑体" w:cs="Times New Roman"/>
      <w:spacing w:val="6"/>
      <w:position w:val="10"/>
      <w:szCs w:val="20"/>
    </w:rPr>
  </w:style>
  <w:style w:type="paragraph" w:customStyle="1" w:styleId="145">
    <w:name w:val="默认段落字体 Para Char Char Char Char Char Char Char Char Char1 Char Char Char Char Char Char Char Char Char Char"/>
    <w:basedOn w:val="8"/>
    <w:qFormat/>
    <w:uiPriority w:val="0"/>
    <w:rPr>
      <w:szCs w:val="21"/>
    </w:rPr>
  </w:style>
  <w:style w:type="paragraph" w:customStyle="1" w:styleId="146">
    <w:name w:val="默认段落字体 Para Char Char Char Char Char Char Char Char Char Char"/>
    <w:basedOn w:val="1"/>
    <w:qFormat/>
    <w:uiPriority w:val="0"/>
    <w:pPr>
      <w:adjustRightInd w:val="0"/>
      <w:spacing w:line="360" w:lineRule="atLeast"/>
      <w:textAlignment w:val="baseline"/>
    </w:pPr>
    <w:rPr>
      <w:rFonts w:ascii="Times New Roman" w:hAnsi="Times New Roman" w:eastAsia="宋体" w:cs="Times New Roman"/>
      <w:szCs w:val="21"/>
    </w:rPr>
  </w:style>
  <w:style w:type="paragraph" w:customStyle="1" w:styleId="147">
    <w:name w:val="表标题"/>
    <w:basedOn w:val="1"/>
    <w:qFormat/>
    <w:uiPriority w:val="0"/>
    <w:pPr>
      <w:framePr w:wrap="around" w:vAnchor="text" w:hAnchor="text" w:y="1"/>
      <w:adjustRightInd w:val="0"/>
      <w:snapToGrid w:val="0"/>
      <w:spacing w:beforeLines="20" w:afterLines="20" w:line="360" w:lineRule="auto"/>
      <w:jc w:val="center"/>
    </w:pPr>
    <w:rPr>
      <w:rFonts w:ascii="Times New Roman" w:hAnsi="Times New Roman" w:eastAsia="黑体" w:cs="Times New Roman"/>
      <w:spacing w:val="12"/>
      <w:sz w:val="24"/>
      <w:szCs w:val="24"/>
    </w:rPr>
  </w:style>
  <w:style w:type="paragraph" w:customStyle="1" w:styleId="148">
    <w:name w:val="表图"/>
    <w:basedOn w:val="1"/>
    <w:qFormat/>
    <w:uiPriority w:val="0"/>
    <w:pPr>
      <w:spacing w:line="320" w:lineRule="atLeast"/>
      <w:jc w:val="center"/>
    </w:pPr>
    <w:rPr>
      <w:rFonts w:ascii="Times New Roman" w:hAnsi="Times New Roman" w:eastAsia="宋体" w:cs="Times New Roman"/>
      <w:szCs w:val="20"/>
    </w:rPr>
  </w:style>
  <w:style w:type="paragraph" w:customStyle="1" w:styleId="149">
    <w:name w:val="二级无标题条"/>
    <w:basedOn w:val="1"/>
    <w:qFormat/>
    <w:uiPriority w:val="0"/>
    <w:rPr>
      <w:rFonts w:ascii="Times New Roman" w:hAnsi="Times New Roman" w:eastAsia="宋体" w:cs="Times New Roman"/>
      <w:szCs w:val="24"/>
    </w:rPr>
  </w:style>
  <w:style w:type="character" w:customStyle="1" w:styleId="150">
    <w:name w:val="报告 Char Char"/>
    <w:link w:val="151"/>
    <w:qFormat/>
    <w:uiPriority w:val="0"/>
    <w:rPr>
      <w:rFonts w:eastAsia="宋体"/>
      <w:color w:val="000000"/>
      <w:spacing w:val="8"/>
      <w:sz w:val="24"/>
      <w:szCs w:val="28"/>
    </w:rPr>
  </w:style>
  <w:style w:type="paragraph" w:customStyle="1" w:styleId="151">
    <w:name w:val="报告"/>
    <w:basedOn w:val="1"/>
    <w:link w:val="150"/>
    <w:qFormat/>
    <w:uiPriority w:val="0"/>
    <w:pPr>
      <w:overflowPunct w:val="0"/>
      <w:autoSpaceDE w:val="0"/>
      <w:autoSpaceDN w:val="0"/>
      <w:adjustRightInd w:val="0"/>
      <w:spacing w:beforeLines="20" w:afterLines="20" w:line="360" w:lineRule="atLeast"/>
      <w:ind w:firstLine="200" w:firstLineChars="200"/>
      <w:textAlignment w:val="baseline"/>
    </w:pPr>
    <w:rPr>
      <w:rFonts w:eastAsia="宋体"/>
      <w:color w:val="000000"/>
      <w:spacing w:val="8"/>
      <w:sz w:val="24"/>
      <w:szCs w:val="28"/>
    </w:rPr>
  </w:style>
  <w:style w:type="paragraph" w:customStyle="1" w:styleId="152">
    <w:name w:val="+正文"/>
    <w:basedOn w:val="1"/>
    <w:link w:val="153"/>
    <w:qFormat/>
    <w:uiPriority w:val="0"/>
    <w:pPr>
      <w:spacing w:line="360" w:lineRule="auto"/>
      <w:ind w:firstLine="200" w:firstLineChars="200"/>
    </w:pPr>
    <w:rPr>
      <w:rFonts w:ascii="Times New Roman" w:hAnsi="Times New Roman" w:eastAsia="仿宋_GB2312" w:cs="Times New Roman"/>
      <w:sz w:val="32"/>
      <w:szCs w:val="28"/>
    </w:rPr>
  </w:style>
  <w:style w:type="character" w:customStyle="1" w:styleId="153">
    <w:name w:val="+正文 Char1"/>
    <w:link w:val="152"/>
    <w:qFormat/>
    <w:uiPriority w:val="0"/>
    <w:rPr>
      <w:rFonts w:ascii="Times New Roman" w:hAnsi="Times New Roman" w:eastAsia="仿宋_GB2312" w:cs="Times New Roman"/>
      <w:sz w:val="32"/>
      <w:szCs w:val="28"/>
    </w:rPr>
  </w:style>
  <w:style w:type="paragraph" w:customStyle="1" w:styleId="154">
    <w:name w:val="文本正文"/>
    <w:basedOn w:val="1"/>
    <w:link w:val="155"/>
    <w:qFormat/>
    <w:uiPriority w:val="0"/>
    <w:pPr>
      <w:adjustRightInd w:val="0"/>
      <w:snapToGrid w:val="0"/>
      <w:spacing w:line="360" w:lineRule="auto"/>
      <w:ind w:firstLine="200" w:firstLineChars="200"/>
    </w:pPr>
    <w:rPr>
      <w:rFonts w:ascii="Times New Roman" w:hAnsi="Times New Roman" w:eastAsia="宋体" w:cs="Times New Roman"/>
      <w:sz w:val="28"/>
      <w:szCs w:val="20"/>
    </w:rPr>
  </w:style>
  <w:style w:type="character" w:customStyle="1" w:styleId="155">
    <w:name w:val="文本正文 Char"/>
    <w:link w:val="154"/>
    <w:qFormat/>
    <w:uiPriority w:val="0"/>
    <w:rPr>
      <w:rFonts w:ascii="Times New Roman" w:hAnsi="Times New Roman" w:eastAsia="宋体" w:cs="Times New Roman"/>
      <w:sz w:val="28"/>
      <w:szCs w:val="20"/>
    </w:rPr>
  </w:style>
  <w:style w:type="character" w:customStyle="1" w:styleId="156">
    <w:name w:val="正文文字 Char"/>
    <w:qFormat/>
    <w:uiPriority w:val="0"/>
    <w:rPr>
      <w:rFonts w:eastAsia="宋体"/>
      <w:kern w:val="2"/>
      <w:sz w:val="24"/>
      <w:szCs w:val="24"/>
      <w:lang w:val="en-US" w:eastAsia="zh-CN" w:bidi="ar-SA"/>
    </w:rPr>
  </w:style>
  <w:style w:type="paragraph" w:customStyle="1" w:styleId="157">
    <w:name w:val="列出段落2"/>
    <w:basedOn w:val="1"/>
    <w:unhideWhenUsed/>
    <w:qFormat/>
    <w:uiPriority w:val="99"/>
    <w:pPr>
      <w:ind w:firstLine="420" w:firstLineChars="200"/>
    </w:pPr>
  </w:style>
  <w:style w:type="character" w:customStyle="1" w:styleId="158">
    <w:name w:val="标题 1 Char"/>
    <w:basedOn w:val="36"/>
    <w:link w:val="4"/>
    <w:qFormat/>
    <w:uiPriority w:val="9"/>
    <w:rPr>
      <w:b/>
      <w:bCs/>
      <w:kern w:val="44"/>
      <w:sz w:val="44"/>
      <w:szCs w:val="44"/>
    </w:rPr>
  </w:style>
  <w:style w:type="paragraph" w:customStyle="1" w:styleId="159">
    <w:name w:val="TOC 标题1"/>
    <w:basedOn w:val="4"/>
    <w:next w:val="1"/>
    <w:unhideWhenUsed/>
    <w:qFormat/>
    <w:uiPriority w:val="39"/>
    <w:pPr>
      <w:outlineLvl w:val="9"/>
    </w:pPr>
  </w:style>
  <w:style w:type="paragraph" w:styleId="160">
    <w:name w:val="List Paragraph"/>
    <w:basedOn w:val="1"/>
    <w:unhideWhenUsed/>
    <w:qFormat/>
    <w:uiPriority w:val="34"/>
    <w:pPr>
      <w:ind w:firstLine="420" w:firstLineChars="200"/>
    </w:pPr>
  </w:style>
  <w:style w:type="paragraph" w:customStyle="1" w:styleId="161">
    <w:name w:val="xl26"/>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kern w:val="0"/>
      <w:szCs w:val="21"/>
    </w:rPr>
  </w:style>
  <w:style w:type="character" w:customStyle="1" w:styleId="162">
    <w:name w:val="样式 样式 首行缩进:  1 字符 + (符号) 宋体 四号 Char"/>
    <w:basedOn w:val="36"/>
    <w:link w:val="163"/>
    <w:qFormat/>
    <w:uiPriority w:val="0"/>
    <w:rPr>
      <w:rFonts w:ascii="宋体" w:cs="宋体"/>
      <w:snapToGrid w:val="0"/>
      <w:sz w:val="24"/>
      <w:szCs w:val="24"/>
    </w:rPr>
  </w:style>
  <w:style w:type="paragraph" w:customStyle="1" w:styleId="163">
    <w:name w:val="样式 样式 首行缩进:  1 字符 + (符号) 宋体 四号"/>
    <w:basedOn w:val="1"/>
    <w:link w:val="162"/>
    <w:qFormat/>
    <w:uiPriority w:val="0"/>
    <w:pPr>
      <w:adjustRightInd w:val="0"/>
      <w:snapToGrid w:val="0"/>
      <w:spacing w:line="360" w:lineRule="auto"/>
      <w:ind w:firstLine="200" w:firstLineChars="200"/>
    </w:pPr>
    <w:rPr>
      <w:rFonts w:ascii="宋体" w:cs="宋体"/>
      <w:snapToGrid w:val="0"/>
      <w:kern w:val="0"/>
      <w:sz w:val="24"/>
      <w:szCs w:val="24"/>
    </w:rPr>
  </w:style>
  <w:style w:type="paragraph" w:customStyle="1" w:styleId="164">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65">
    <w:name w:val="Char Char Char Char Char Char Char Char Char Char"/>
    <w:basedOn w:val="1"/>
    <w:qFormat/>
    <w:uiPriority w:val="0"/>
    <w:pPr>
      <w:spacing w:after="160" w:line="240" w:lineRule="exact"/>
      <w:ind w:firstLine="602" w:firstLineChars="250"/>
      <w:jc w:val="center"/>
    </w:pPr>
    <w:rPr>
      <w:rFonts w:ascii="Times New Roman" w:hAnsi="Times New Roman" w:eastAsia="宋体" w:cs="Times New Roman"/>
      <w:szCs w:val="24"/>
    </w:rPr>
  </w:style>
  <w:style w:type="paragraph" w:customStyle="1" w:styleId="166">
    <w:name w:val="dandan6-13正文 Char Char Char"/>
    <w:basedOn w:val="1"/>
    <w:next w:val="1"/>
    <w:qFormat/>
    <w:uiPriority w:val="0"/>
    <w:pPr>
      <w:keepNext/>
      <w:keepLines/>
      <w:adjustRightInd w:val="0"/>
      <w:spacing w:before="40" w:after="40" w:line="360" w:lineRule="auto"/>
      <w:ind w:firstLine="200" w:firstLineChars="200"/>
      <w:textAlignment w:val="baseline"/>
    </w:pPr>
    <w:rPr>
      <w:rFonts w:ascii="Times New Roman" w:hAnsi="Times New Roman" w:eastAsia="宋体" w:cs="Times New Roman"/>
      <w:color w:val="000000"/>
      <w:szCs w:val="20"/>
    </w:rPr>
  </w:style>
  <w:style w:type="paragraph" w:customStyle="1" w:styleId="167">
    <w:name w:val="msolistparagraph"/>
    <w:basedOn w:val="1"/>
    <w:qFormat/>
    <w:uiPriority w:val="0"/>
    <w:pPr>
      <w:widowControl w:val="0"/>
      <w:ind w:firstLine="420" w:firstLineChars="200"/>
      <w:jc w:val="both"/>
    </w:pPr>
    <w:rPr>
      <w:rFonts w:ascii="Calibri" w:hAnsi="Calibri" w:eastAsia="宋体" w:cs="Times New Roman"/>
    </w:rPr>
  </w:style>
  <w:style w:type="paragraph" w:customStyle="1" w:styleId="168">
    <w:name w:val="正文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9">
    <w:name w:val="BIAOGE"/>
    <w:basedOn w:val="1"/>
    <w:qFormat/>
    <w:uiPriority w:val="0"/>
    <w:pPr>
      <w:jc w:val="center"/>
    </w:pPr>
    <w:rPr>
      <w:rFonts w:ascii="Times New Roman" w:hAnsi="Times New Roman" w:eastAsia="宋体" w:cs="Times New Roman"/>
      <w:color w:val="000000"/>
      <w:sz w:val="20"/>
      <w:szCs w:val="21"/>
    </w:rPr>
  </w:style>
  <w:style w:type="paragraph" w:customStyle="1" w:styleId="170">
    <w:name w:val="biaotou"/>
    <w:basedOn w:val="10"/>
    <w:qFormat/>
    <w:uiPriority w:val="99"/>
    <w:pPr>
      <w:widowControl w:val="0"/>
      <w:spacing w:line="460" w:lineRule="exact"/>
      <w:jc w:val="center"/>
    </w:pPr>
    <w:rPr>
      <w:rFonts w:ascii="黑体" w:hAnsi="黑体" w:eastAsia="黑体" w:cs="黑体"/>
      <w:kern w:val="0"/>
      <w:szCs w:val="24"/>
    </w:rPr>
  </w:style>
  <w:style w:type="paragraph" w:customStyle="1" w:styleId="171">
    <w:name w:val="表格内容jophy"/>
    <w:basedOn w:val="1"/>
    <w:qFormat/>
    <w:uiPriority w:val="0"/>
    <w:pPr>
      <w:widowControl w:val="0"/>
      <w:adjustRightInd w:val="0"/>
      <w:snapToGrid w:val="0"/>
      <w:jc w:val="center"/>
    </w:pPr>
    <w:rPr>
      <w:rFonts w:ascii="Times New Roman" w:hAnsi="Times New Roman" w:eastAsia="宋体" w:cs="Times New Roman"/>
      <w:sz w:val="24"/>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7.w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5.bin"/><Relationship Id="rId17" Type="http://schemas.openxmlformats.org/officeDocument/2006/relationships/image" Target="media/image5.wmf"/><Relationship Id="rId16" Type="http://schemas.openxmlformats.org/officeDocument/2006/relationships/oleObject" Target="embeddings/oleObject4.bin"/><Relationship Id="rId15" Type="http://schemas.openxmlformats.org/officeDocument/2006/relationships/image" Target="media/image4.emf"/><Relationship Id="rId14" Type="http://schemas.openxmlformats.org/officeDocument/2006/relationships/oleObject" Target="embeddings/oleObject3.bin"/><Relationship Id="rId13" Type="http://schemas.openxmlformats.org/officeDocument/2006/relationships/image" Target="media/image3.emf"/><Relationship Id="rId12" Type="http://schemas.openxmlformats.org/officeDocument/2006/relationships/oleObject" Target="embeddings/oleObject2.bin"/><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CC4512-724D-43FE-85A0-BCDF22E5C69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52</Pages>
  <Words>25782</Words>
  <Characters>8184</Characters>
  <Lines>68</Lines>
  <Paragraphs>67</Paragraphs>
  <TotalTime>11</TotalTime>
  <ScaleCrop>false</ScaleCrop>
  <LinksUpToDate>false</LinksUpToDate>
  <CharactersWithSpaces>33899</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2020-12-10T10:03:00Z</dcterms:created>
  <dc:creator>微软用户</dc:creator>
  <cp:lastModifiedBy>救赎</cp:lastModifiedBy>
  <cp:lastPrinted>2018-08-30T02:29:00Z</cp:lastPrinted>
  <dcterms:modified xsi:type="dcterms:W3CDTF">2020-12-13T02:37:30Z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